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template.macroEnabledTemplate.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ind w:left="0" w:leftChars="0" w:right="0"/>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附件1</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line="540" w:lineRule="exact"/>
        <w:ind w:left="0" w:leftChars="0" w:right="0"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福建省综合评标专家评标履职评价操作规程</w:t>
      </w:r>
    </w:p>
    <w:p>
      <w:pPr>
        <w:pStyle w:val="2"/>
        <w:keepNext w:val="0"/>
        <w:keepLines w:val="0"/>
        <w:pageBreakBefore w:val="0"/>
        <w:kinsoku/>
        <w:wordWrap/>
        <w:autoSpaceDE/>
        <w:autoSpaceDN/>
        <w:bidi w:val="0"/>
        <w:adjustRightInd/>
        <w:snapToGrid/>
        <w:spacing w:line="540" w:lineRule="exact"/>
        <w:ind w:left="0" w:leftChars="0" w:right="0"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（征求意见稿）</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ascii="仿宋_GB2312" w:hAnsi="宋体" w:eastAsia="仿宋_GB2312" w:cs="Microsoft JhengHei"/>
          <w:color w:val="auto"/>
          <w:kern w:val="0"/>
          <w:sz w:val="32"/>
          <w:szCs w:val="32"/>
          <w:highlight w:val="none"/>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ascii="仿宋_GB2312" w:hAnsi="宋体" w:eastAsia="仿宋_GB2312" w:cs="Microsoft JhengHei"/>
          <w:b/>
          <w:bCs/>
          <w:color w:val="auto"/>
          <w:kern w:val="0"/>
          <w:sz w:val="32"/>
          <w:szCs w:val="32"/>
          <w:highlight w:val="none"/>
          <w:lang w:val="en-US" w:eastAsia="zh-CN"/>
        </w:rPr>
      </w:pPr>
      <w:r>
        <w:rPr>
          <w:rFonts w:hint="eastAsia" w:ascii="仿宋_GB2312" w:hAnsi="宋体" w:eastAsia="仿宋_GB2312" w:cs="Microsoft JhengHei"/>
          <w:b/>
          <w:bCs/>
          <w:color w:val="auto"/>
          <w:kern w:val="0"/>
          <w:sz w:val="32"/>
          <w:szCs w:val="32"/>
          <w:highlight w:val="none"/>
          <w:lang w:val="en-US" w:eastAsia="zh-CN"/>
        </w:rPr>
        <w:t>1  适用范围</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rPr>
        <w:t>本</w:t>
      </w:r>
      <w:r>
        <w:rPr>
          <w:rFonts w:hint="eastAsia" w:eastAsia="仿宋_GB2312"/>
          <w:color w:val="auto"/>
          <w:sz w:val="32"/>
          <w:szCs w:val="32"/>
          <w:highlight w:val="none"/>
          <w:lang w:val="en"/>
        </w:rPr>
        <w:t>部分</w:t>
      </w:r>
      <w:r>
        <w:rPr>
          <w:rFonts w:hint="eastAsia" w:eastAsia="仿宋_GB2312"/>
          <w:color w:val="auto"/>
          <w:sz w:val="32"/>
          <w:szCs w:val="32"/>
          <w:highlight w:val="none"/>
        </w:rPr>
        <w:t>规定了</w:t>
      </w:r>
      <w:r>
        <w:rPr>
          <w:rFonts w:hint="eastAsia" w:eastAsia="仿宋_GB2312"/>
          <w:color w:val="auto"/>
          <w:sz w:val="32"/>
          <w:szCs w:val="32"/>
          <w:highlight w:val="none"/>
          <w:u w:val="none"/>
          <w:lang w:eastAsia="zh-CN"/>
        </w:rPr>
        <w:t>福建省综合评标专家库中评标专家评标履职行为</w:t>
      </w:r>
      <w:r>
        <w:rPr>
          <w:rFonts w:hint="eastAsia" w:eastAsia="仿宋_GB2312"/>
          <w:color w:val="auto"/>
          <w:sz w:val="32"/>
          <w:szCs w:val="32"/>
          <w:highlight w:val="none"/>
          <w:lang w:val="en-US" w:eastAsia="zh-CN"/>
        </w:rPr>
        <w:t>的评价原则、入库履职承诺、评价指标及标准、记分方法、直接评价类型、停止评价类型、评价流程及规范、信息管理等。</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eastAsia="zh-CN"/>
        </w:rPr>
        <w:t>本</w:t>
      </w:r>
      <w:r>
        <w:rPr>
          <w:rFonts w:hint="eastAsia" w:eastAsia="仿宋_GB2312"/>
          <w:color w:val="auto"/>
          <w:sz w:val="32"/>
          <w:szCs w:val="32"/>
          <w:highlight w:val="none"/>
          <w:lang w:val="en" w:eastAsia="zh-CN"/>
        </w:rPr>
        <w:t>部分</w:t>
      </w:r>
      <w:r>
        <w:rPr>
          <w:rFonts w:hint="eastAsia" w:eastAsia="仿宋_GB2312"/>
          <w:color w:val="auto"/>
          <w:sz w:val="32"/>
          <w:szCs w:val="32"/>
          <w:highlight w:val="none"/>
          <w:lang w:val="en-US" w:eastAsia="zh-CN"/>
        </w:rPr>
        <w:t>适用于</w:t>
      </w:r>
      <w:r>
        <w:rPr>
          <w:rFonts w:hint="eastAsia" w:ascii="仿宋_GB2312" w:hAnsi="仿宋_GB2312" w:eastAsia="仿宋_GB2312" w:cs="仿宋_GB2312"/>
          <w:color w:val="auto"/>
          <w:sz w:val="32"/>
          <w:szCs w:val="32"/>
          <w:highlight w:val="none"/>
          <w:lang w:val="en-US" w:eastAsia="zh-CN"/>
        </w:rPr>
        <w:t>福建省</w:t>
      </w:r>
      <w:r>
        <w:rPr>
          <w:rFonts w:hint="eastAsia" w:ascii="仿宋_GB2312" w:hAnsi="宋体" w:eastAsia="仿宋_GB2312" w:cs="Microsoft JhengHei"/>
          <w:b w:val="0"/>
          <w:bCs w:val="0"/>
          <w:color w:val="auto"/>
          <w:kern w:val="0"/>
          <w:sz w:val="32"/>
          <w:szCs w:val="32"/>
          <w:highlight w:val="none"/>
          <w:lang w:val="en-US" w:eastAsia="zh-CN"/>
        </w:rPr>
        <w:t>专家库信息</w:t>
      </w:r>
      <w:r>
        <w:rPr>
          <w:rFonts w:hint="default" w:ascii="仿宋_GB2312" w:hAnsi="宋体" w:eastAsia="仿宋_GB2312" w:cs="Microsoft JhengHei"/>
          <w:b w:val="0"/>
          <w:bCs w:val="0"/>
          <w:color w:val="auto"/>
          <w:kern w:val="0"/>
          <w:sz w:val="32"/>
          <w:szCs w:val="32"/>
          <w:highlight w:val="none"/>
          <w:lang w:val="en-US" w:eastAsia="zh-CN"/>
        </w:rPr>
        <w:t>系统</w:t>
      </w:r>
      <w:r>
        <w:rPr>
          <w:rFonts w:hint="eastAsia" w:ascii="仿宋_GB2312" w:hAnsi="宋体" w:eastAsia="仿宋_GB2312" w:cs="Microsoft JhengHei"/>
          <w:b w:val="0"/>
          <w:bCs w:val="0"/>
          <w:color w:val="auto"/>
          <w:kern w:val="0"/>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公共资源电子行政监督平台</w:t>
      </w:r>
      <w:r>
        <w:rPr>
          <w:rFonts w:hint="eastAsia" w:eastAsia="仿宋_GB2312"/>
          <w:color w:val="auto"/>
          <w:sz w:val="32"/>
          <w:szCs w:val="32"/>
          <w:highlight w:val="none"/>
          <w:lang w:val="en-US" w:eastAsia="zh-CN"/>
        </w:rPr>
        <w:t>和我省</w:t>
      </w:r>
      <w:r>
        <w:rPr>
          <w:rFonts w:hint="default" w:eastAsia="仿宋_GB2312"/>
          <w:color w:val="auto"/>
          <w:sz w:val="32"/>
          <w:szCs w:val="32"/>
          <w:highlight w:val="none"/>
          <w:lang w:val="en" w:eastAsia="zh-CN"/>
        </w:rPr>
        <w:t>各级</w:t>
      </w:r>
      <w:r>
        <w:rPr>
          <w:rFonts w:hint="eastAsia" w:eastAsia="仿宋_GB2312"/>
          <w:color w:val="auto"/>
          <w:sz w:val="32"/>
          <w:szCs w:val="32"/>
          <w:highlight w:val="none"/>
          <w:lang w:val="en-US" w:eastAsia="zh-CN"/>
        </w:rPr>
        <w:t>公共资源交易平台</w:t>
      </w:r>
      <w:r>
        <w:rPr>
          <w:rFonts w:hint="default" w:eastAsia="仿宋_GB2312"/>
          <w:color w:val="auto"/>
          <w:sz w:val="32"/>
          <w:szCs w:val="32"/>
          <w:highlight w:val="none"/>
          <w:lang w:val="en" w:eastAsia="zh-CN"/>
        </w:rPr>
        <w:t>，主要是规范</w:t>
      </w:r>
      <w:r>
        <w:rPr>
          <w:rFonts w:hint="eastAsia" w:eastAsia="仿宋_GB2312"/>
          <w:color w:val="auto"/>
          <w:sz w:val="32"/>
          <w:szCs w:val="32"/>
          <w:highlight w:val="none"/>
          <w:lang w:val="en-US" w:eastAsia="zh-CN"/>
        </w:rPr>
        <w:t>依法必须进行招标的项目入场交易活动中评标专家评标履职评价</w:t>
      </w:r>
      <w:r>
        <w:rPr>
          <w:rFonts w:hint="eastAsia" w:eastAsia="仿宋_GB2312"/>
          <w:color w:val="auto"/>
          <w:sz w:val="32"/>
          <w:szCs w:val="32"/>
          <w:highlight w:val="none"/>
        </w:rPr>
        <w:t>工作</w:t>
      </w:r>
      <w:r>
        <w:rPr>
          <w:rFonts w:hint="eastAsia" w:eastAsia="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ascii="仿宋_GB2312" w:hAnsi="宋体" w:eastAsia="仿宋_GB2312" w:cs="Microsoft JhengHei"/>
          <w:b/>
          <w:bCs/>
          <w:color w:val="auto"/>
          <w:kern w:val="0"/>
          <w:sz w:val="32"/>
          <w:szCs w:val="32"/>
          <w:highlight w:val="none"/>
          <w:lang w:val="en-US" w:eastAsia="zh-CN"/>
        </w:rPr>
      </w:pPr>
      <w:r>
        <w:rPr>
          <w:rFonts w:hint="eastAsia" w:ascii="仿宋_GB2312" w:hAnsi="宋体" w:eastAsia="仿宋_GB2312" w:cs="Microsoft JhengHei"/>
          <w:b/>
          <w:bCs/>
          <w:color w:val="auto"/>
          <w:kern w:val="0"/>
          <w:sz w:val="32"/>
          <w:szCs w:val="32"/>
          <w:highlight w:val="none"/>
          <w:lang w:val="en-US" w:eastAsia="zh-CN"/>
        </w:rPr>
        <w:t>2  规范性引用文件</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default" w:ascii="仿宋_GB2312" w:hAnsi="宋体" w:eastAsia="仿宋_GB2312" w:cs="Microsoft JhengHei"/>
          <w:color w:val="auto"/>
          <w:kern w:val="0"/>
          <w:sz w:val="32"/>
          <w:szCs w:val="32"/>
          <w:highlight w:val="none"/>
          <w:lang w:val="en-US" w:eastAsia="zh-CN"/>
        </w:rPr>
      </w:pPr>
      <w:r>
        <w:rPr>
          <w:rFonts w:hint="default" w:ascii="仿宋_GB2312" w:hAnsi="宋体" w:eastAsia="仿宋_GB2312" w:cs="Microsoft JhengHei"/>
          <w:color w:val="auto"/>
          <w:kern w:val="0"/>
          <w:sz w:val="32"/>
          <w:szCs w:val="32"/>
          <w:highlight w:val="none"/>
          <w:lang w:val="en-US" w:eastAsia="zh-CN"/>
        </w:rPr>
        <w:t>下列文件对于本标准的应用是必不可少的。凡是注日期的引用文件，仅所注日期的版本适用于本标准。凡是不注日期的引用文件，其最新版本（包括所有的修改单）适用于本标准。</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0" w:firstLineChars="0"/>
        <w:textAlignment w:val="auto"/>
        <w:rPr>
          <w:rFonts w:hint="default" w:ascii="仿宋_GB2312" w:hAnsi="宋体" w:eastAsia="仿宋_GB2312" w:cs="Microsoft JhengHei"/>
          <w:color w:val="auto"/>
          <w:kern w:val="0"/>
          <w:sz w:val="32"/>
          <w:szCs w:val="32"/>
          <w:highlight w:val="none"/>
          <w:lang w:val="en-US" w:eastAsia="zh-CN"/>
        </w:rPr>
      </w:pPr>
      <w:r>
        <w:rPr>
          <w:rFonts w:hint="default" w:ascii="仿宋_GB2312" w:hAnsi="宋体" w:eastAsia="仿宋_GB2312" w:cs="Microsoft JhengHei"/>
          <w:color w:val="auto"/>
          <w:kern w:val="0"/>
          <w:sz w:val="32"/>
          <w:szCs w:val="32"/>
          <w:highlight w:val="none"/>
          <w:lang w:val="en-US" w:eastAsia="zh-CN"/>
        </w:rPr>
        <w:t>《中华人民共和国招标投标法》</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default" w:ascii="仿宋_GB2312" w:hAnsi="宋体" w:eastAsia="仿宋_GB2312" w:cs="Microsoft JhengHei"/>
          <w:color w:val="auto"/>
          <w:kern w:val="0"/>
          <w:sz w:val="32"/>
          <w:szCs w:val="32"/>
          <w:highlight w:val="none"/>
          <w:lang w:val="en-US" w:eastAsia="zh-CN"/>
        </w:rPr>
      </w:pPr>
      <w:r>
        <w:rPr>
          <w:rFonts w:hint="default" w:ascii="仿宋_GB2312" w:hAnsi="宋体" w:eastAsia="仿宋_GB2312" w:cs="Microsoft JhengHei"/>
          <w:color w:val="auto"/>
          <w:kern w:val="0"/>
          <w:sz w:val="32"/>
          <w:szCs w:val="32"/>
          <w:highlight w:val="none"/>
          <w:lang w:val="en-US" w:eastAsia="zh-CN"/>
        </w:rPr>
        <w:t>《中华人民共和国招标投标法实施条例》</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default" w:ascii="仿宋_GB2312" w:hAnsi="宋体" w:eastAsia="仿宋_GB2312" w:cs="Microsoft JhengHei"/>
          <w:color w:val="auto"/>
          <w:kern w:val="0"/>
          <w:sz w:val="32"/>
          <w:szCs w:val="32"/>
          <w:highlight w:val="none"/>
          <w:lang w:val="en-US" w:eastAsia="zh-CN"/>
        </w:rPr>
      </w:pPr>
      <w:r>
        <w:rPr>
          <w:rFonts w:hint="eastAsia" w:ascii="仿宋_GB2312" w:hAnsi="宋体" w:eastAsia="仿宋_GB2312" w:cs="Microsoft JhengHei"/>
          <w:color w:val="auto"/>
          <w:kern w:val="0"/>
          <w:sz w:val="32"/>
          <w:szCs w:val="32"/>
          <w:highlight w:val="none"/>
          <w:lang w:val="en-US" w:eastAsia="zh-CN"/>
        </w:rPr>
        <w:t>《</w:t>
      </w:r>
      <w:r>
        <w:rPr>
          <w:rFonts w:hint="default" w:ascii="仿宋_GB2312" w:hAnsi="宋体" w:eastAsia="仿宋_GB2312" w:cs="Microsoft JhengHei"/>
          <w:color w:val="auto"/>
          <w:kern w:val="0"/>
          <w:highlight w:val="none"/>
        </w:rPr>
        <w:t>中华人民共和国行政处罚法</w:t>
      </w:r>
      <w:r>
        <w:rPr>
          <w:rFonts w:hint="eastAsia" w:ascii="仿宋_GB2312" w:hAnsi="宋体" w:eastAsia="仿宋_GB2312" w:cs="Microsoft JhengHei"/>
          <w:color w:val="auto"/>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ascii="仿宋_GB2312" w:hAnsi="宋体" w:eastAsia="仿宋_GB2312" w:cs="Microsoft JhengHei"/>
          <w:color w:val="auto"/>
          <w:kern w:val="0"/>
          <w:sz w:val="32"/>
          <w:szCs w:val="32"/>
          <w:highlight w:val="none"/>
          <w:lang w:val="en-US" w:eastAsia="zh-CN"/>
        </w:rPr>
      </w:pPr>
      <w:r>
        <w:rPr>
          <w:rFonts w:hint="eastAsia" w:ascii="仿宋_GB2312" w:hAnsi="宋体" w:eastAsia="仿宋_GB2312" w:cs="Microsoft JhengHei"/>
          <w:color w:val="auto"/>
          <w:kern w:val="0"/>
          <w:sz w:val="32"/>
          <w:szCs w:val="32"/>
          <w:highlight w:val="none"/>
          <w:lang w:val="en-US" w:eastAsia="zh-CN"/>
        </w:rPr>
        <w:t>《评标专家和评标专家库管理暂行办法》</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ascii="仿宋_GB2312" w:hAnsi="宋体" w:eastAsia="仿宋_GB2312" w:cs="Microsoft JhengHei"/>
          <w:color w:val="auto"/>
          <w:kern w:val="0"/>
          <w:sz w:val="32"/>
          <w:szCs w:val="32"/>
          <w:highlight w:val="none"/>
          <w:lang w:val="en-US" w:eastAsia="zh-CN"/>
        </w:rPr>
      </w:pPr>
      <w:r>
        <w:rPr>
          <w:rFonts w:hint="eastAsia" w:ascii="仿宋_GB2312" w:hAnsi="宋体" w:eastAsia="仿宋_GB2312" w:cs="Microsoft JhengHei"/>
          <w:color w:val="auto"/>
          <w:kern w:val="0"/>
          <w:sz w:val="32"/>
          <w:szCs w:val="32"/>
          <w:highlight w:val="none"/>
          <w:lang w:val="en-US" w:eastAsia="zh-CN"/>
        </w:rPr>
        <w:t>《评标委员会和评标方法暂行规定》</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default" w:ascii="仿宋_GB2312" w:hAnsi="宋体" w:eastAsia="仿宋_GB2312" w:cs="Microsoft JhengHei"/>
          <w:color w:val="auto"/>
          <w:kern w:val="0"/>
          <w:sz w:val="32"/>
          <w:szCs w:val="32"/>
          <w:highlight w:val="none"/>
          <w:lang w:val="en-US" w:eastAsia="zh-CN"/>
        </w:rPr>
      </w:pPr>
      <w:r>
        <w:rPr>
          <w:rFonts w:hint="eastAsia" w:ascii="仿宋_GB2312" w:hAnsi="宋体" w:eastAsia="仿宋_GB2312" w:cs="Microsoft JhengHei"/>
          <w:color w:val="auto"/>
          <w:kern w:val="0"/>
          <w:sz w:val="32"/>
          <w:szCs w:val="32"/>
          <w:highlight w:val="none"/>
          <w:lang w:val="en-US" w:eastAsia="zh-CN"/>
        </w:rPr>
        <w:t>《</w:t>
      </w:r>
      <w:r>
        <w:rPr>
          <w:rFonts w:hint="default" w:ascii="仿宋_GB2312" w:hAnsi="宋体" w:eastAsia="仿宋_GB2312" w:cs="Microsoft JhengHei"/>
          <w:color w:val="auto"/>
          <w:kern w:val="0"/>
          <w:sz w:val="32"/>
          <w:szCs w:val="32"/>
          <w:highlight w:val="none"/>
          <w:lang w:val="en-US" w:eastAsia="zh-CN"/>
        </w:rPr>
        <w:t>福建省招标投标条例</w:t>
      </w:r>
      <w:r>
        <w:rPr>
          <w:rFonts w:hint="eastAsia" w:ascii="仿宋_GB2312" w:hAnsi="宋体" w:eastAsia="仿宋_GB2312" w:cs="Microsoft JhengHei"/>
          <w:color w:val="auto"/>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ascii="仿宋_GB2312" w:hAnsi="宋体" w:eastAsia="仿宋_GB2312" w:cs="Microsoft JhengHei"/>
          <w:color w:val="auto"/>
          <w:kern w:val="0"/>
          <w:sz w:val="32"/>
          <w:szCs w:val="32"/>
          <w:highlight w:val="none"/>
          <w:lang w:val="en-US" w:eastAsia="zh-CN"/>
        </w:rPr>
      </w:pPr>
      <w:r>
        <w:rPr>
          <w:rFonts w:hint="eastAsia" w:ascii="仿宋_GB2312" w:hAnsi="宋体" w:eastAsia="仿宋_GB2312" w:cs="Microsoft JhengHei"/>
          <w:color w:val="auto"/>
          <w:kern w:val="0"/>
          <w:sz w:val="32"/>
          <w:szCs w:val="32"/>
          <w:highlight w:val="none"/>
          <w:lang w:val="en-US" w:eastAsia="zh-CN"/>
        </w:rPr>
        <w:t>《福建省综合评标专家和专家库管理办法》（待发布）</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default" w:ascii="仿宋_GB2312" w:hAnsi="宋体" w:eastAsia="仿宋_GB2312" w:cs="Microsoft JhengHei"/>
          <w:color w:val="auto"/>
          <w:kern w:val="0"/>
          <w:sz w:val="32"/>
          <w:szCs w:val="32"/>
          <w:highlight w:val="none"/>
          <w:lang w:val="en-US" w:eastAsia="zh-CN"/>
        </w:rPr>
      </w:pPr>
      <w:r>
        <w:rPr>
          <w:rFonts w:hint="eastAsia" w:ascii="仿宋_GB2312" w:hAnsi="宋体" w:eastAsia="仿宋_GB2312" w:cs="Microsoft JhengHei"/>
          <w:color w:val="auto"/>
          <w:kern w:val="0"/>
          <w:sz w:val="32"/>
          <w:szCs w:val="32"/>
          <w:highlight w:val="none"/>
          <w:lang w:val="en-US" w:eastAsia="zh-CN"/>
        </w:rPr>
        <w:t>《福建省综合评标专家和专家库管理实施细则》（待发布）</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ascii="仿宋_GB2312" w:hAnsi="宋体" w:eastAsia="仿宋_GB2312" w:cs="Microsoft JhengHei"/>
          <w:b/>
          <w:bCs/>
          <w:color w:val="auto"/>
          <w:kern w:val="0"/>
          <w:sz w:val="32"/>
          <w:szCs w:val="32"/>
          <w:highlight w:val="none"/>
          <w:lang w:val="en-US" w:eastAsia="zh-CN"/>
        </w:rPr>
      </w:pPr>
      <w:r>
        <w:rPr>
          <w:rFonts w:hint="eastAsia" w:ascii="仿宋_GB2312" w:hAnsi="宋体" w:eastAsia="仿宋_GB2312" w:cs="Microsoft JhengHei"/>
          <w:b/>
          <w:bCs/>
          <w:color w:val="auto"/>
          <w:kern w:val="0"/>
          <w:sz w:val="32"/>
          <w:szCs w:val="32"/>
          <w:highlight w:val="none"/>
          <w:lang w:val="en-US" w:eastAsia="zh-CN"/>
        </w:rPr>
        <w:t>3  术语和定义</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ascii="仿宋_GB2312" w:hAnsi="宋体" w:eastAsia="仿宋_GB2312" w:cs="Microsoft JhengHei"/>
          <w:b w:val="0"/>
          <w:bCs w:val="0"/>
          <w:color w:val="auto"/>
          <w:kern w:val="0"/>
          <w:sz w:val="32"/>
          <w:szCs w:val="32"/>
          <w:highlight w:val="none"/>
          <w:lang w:val="en-US" w:eastAsia="zh-CN"/>
        </w:rPr>
      </w:pPr>
      <w:r>
        <w:rPr>
          <w:rFonts w:hint="eastAsia" w:ascii="仿宋_GB2312" w:hAnsi="宋体" w:eastAsia="仿宋_GB2312" w:cs="Microsoft JhengHei"/>
          <w:b w:val="0"/>
          <w:bCs w:val="0"/>
          <w:color w:val="auto"/>
          <w:kern w:val="0"/>
          <w:sz w:val="32"/>
          <w:szCs w:val="32"/>
          <w:highlight w:val="none"/>
          <w:lang w:val="en-US" w:eastAsia="zh-CN"/>
        </w:rPr>
        <w:t>3.1  评标履职评价</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ascii="仿宋_GB2312" w:hAnsi="宋体" w:eastAsia="仿宋_GB2312" w:cs="Microsoft JhengHei"/>
          <w:b w:val="0"/>
          <w:bCs w:val="0"/>
          <w:color w:val="auto"/>
          <w:kern w:val="0"/>
          <w:sz w:val="32"/>
          <w:szCs w:val="32"/>
          <w:highlight w:val="none"/>
          <w:lang w:val="en-US" w:eastAsia="zh-CN"/>
        </w:rPr>
      </w:pPr>
      <w:r>
        <w:rPr>
          <w:rFonts w:hint="eastAsia" w:ascii="仿宋_GB2312" w:hAnsi="宋体" w:eastAsia="仿宋_GB2312" w:cs="Microsoft JhengHei"/>
          <w:b w:val="0"/>
          <w:bCs w:val="0"/>
          <w:color w:val="auto"/>
          <w:kern w:val="0"/>
          <w:sz w:val="32"/>
          <w:szCs w:val="32"/>
          <w:highlight w:val="none"/>
          <w:lang w:val="en-US" w:eastAsia="zh-CN"/>
        </w:rPr>
        <w:t>评标履职评价是指按照特定的方法和程序对评标专家在评标活动中是否遵守法律法规、是否客观公正、是否具备专业知识和技能、是否认真履行职责等方面进行的全面、客观、公正的评价。</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 w:eastAsia="zh-CN"/>
        </w:rPr>
        <w:t>3</w:t>
      </w:r>
      <w:r>
        <w:rPr>
          <w:rFonts w:hint="eastAsia" w:ascii="仿宋_GB2312" w:hAnsi="仿宋_GB2312" w:eastAsia="仿宋_GB2312" w:cs="仿宋_GB2312"/>
          <w:b w:val="0"/>
          <w:bCs w:val="0"/>
          <w:color w:val="auto"/>
          <w:sz w:val="32"/>
          <w:szCs w:val="32"/>
          <w:highlight w:val="none"/>
          <w:lang w:val="en-US" w:eastAsia="zh-CN"/>
        </w:rPr>
        <w:t>.2  评标专家不良行为信息</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评标专家不良行为信息是指评标专家在</w:t>
      </w:r>
      <w:r>
        <w:rPr>
          <w:rFonts w:hint="default" w:ascii="仿宋_GB2312" w:hAnsi="仿宋_GB2312" w:eastAsia="仿宋_GB2312" w:cs="仿宋_GB2312"/>
          <w:b w:val="0"/>
          <w:bCs w:val="0"/>
          <w:color w:val="auto"/>
          <w:sz w:val="32"/>
          <w:szCs w:val="32"/>
          <w:highlight w:val="none"/>
          <w:lang w:val="en" w:eastAsia="zh-CN"/>
        </w:rPr>
        <w:t>任一</w:t>
      </w:r>
      <w:r>
        <w:rPr>
          <w:rFonts w:hint="eastAsia" w:ascii="仿宋_GB2312" w:hAnsi="仿宋_GB2312" w:eastAsia="仿宋_GB2312" w:cs="仿宋_GB2312"/>
          <w:b w:val="0"/>
          <w:bCs w:val="0"/>
          <w:color w:val="auto"/>
          <w:sz w:val="32"/>
          <w:szCs w:val="32"/>
          <w:highlight w:val="none"/>
          <w:lang w:val="en-US" w:eastAsia="zh-CN"/>
        </w:rPr>
        <w:t>公共资源交易中心产生的违反评标行为规范的行为信息，包括因</w:t>
      </w:r>
      <w:r>
        <w:rPr>
          <w:rFonts w:hint="eastAsia" w:ascii="仿宋_GB2312" w:hAnsi="仿宋_GB2312" w:eastAsia="仿宋_GB2312" w:cs="仿宋_GB2312"/>
          <w:color w:val="auto"/>
          <w:highlight w:val="none"/>
        </w:rPr>
        <w:t>违反招标投标法律、法规、规章，承担违法违规责任，受到责令改正</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警示、集中公示等</w:t>
      </w:r>
      <w:r>
        <w:rPr>
          <w:rFonts w:hint="eastAsia" w:ascii="仿宋_GB2312" w:hAnsi="仿宋_GB2312" w:eastAsia="仿宋_GB2312" w:cs="仿宋_GB2312"/>
          <w:color w:val="auto"/>
          <w:highlight w:val="none"/>
          <w:lang w:eastAsia="zh-CN"/>
        </w:rPr>
        <w:t>非行政</w:t>
      </w:r>
      <w:r>
        <w:rPr>
          <w:rFonts w:hint="eastAsia" w:ascii="仿宋_GB2312" w:hAnsi="仿宋_GB2312" w:eastAsia="仿宋_GB2312" w:cs="仿宋_GB2312"/>
          <w:color w:val="auto"/>
          <w:highlight w:val="none"/>
        </w:rPr>
        <w:t>处罚</w:t>
      </w:r>
      <w:r>
        <w:rPr>
          <w:rFonts w:hint="eastAsia" w:ascii="仿宋_GB2312" w:hAnsi="仿宋_GB2312" w:eastAsia="仿宋_GB2312" w:cs="仿宋_GB2312"/>
          <w:color w:val="auto"/>
          <w:highlight w:val="none"/>
          <w:lang w:eastAsia="zh-CN"/>
        </w:rPr>
        <w:t>情形的；违反</w:t>
      </w:r>
      <w:r>
        <w:rPr>
          <w:rFonts w:hint="eastAsia" w:ascii="仿宋_GB2312" w:hAnsi="仿宋_GB2312" w:eastAsia="仿宋_GB2312" w:cs="仿宋_GB2312"/>
          <w:color w:val="auto"/>
          <w:highlight w:val="none"/>
        </w:rPr>
        <w:t>省综合评标专家库日常管理要求</w:t>
      </w:r>
      <w:r>
        <w:rPr>
          <w:rFonts w:hint="eastAsia" w:ascii="仿宋_GB2312" w:hAnsi="仿宋_GB2312" w:eastAsia="仿宋_GB2312" w:cs="仿宋_GB2312"/>
          <w:color w:val="auto"/>
          <w:highlight w:val="none"/>
          <w:lang w:eastAsia="zh-CN"/>
        </w:rPr>
        <w:t>的；</w:t>
      </w:r>
      <w:r>
        <w:rPr>
          <w:rFonts w:hint="eastAsia" w:ascii="仿宋_GB2312" w:hAnsi="仿宋_GB2312" w:eastAsia="仿宋_GB2312" w:cs="仿宋_GB2312"/>
          <w:b w:val="0"/>
          <w:bCs w:val="0"/>
          <w:color w:val="auto"/>
          <w:sz w:val="32"/>
          <w:szCs w:val="32"/>
          <w:highlight w:val="none"/>
          <w:lang w:val="en-US" w:eastAsia="zh-CN"/>
        </w:rPr>
        <w:t>违反有关行政监督部门、公共资源交易中心</w:t>
      </w:r>
      <w:r>
        <w:rPr>
          <w:rFonts w:hint="default" w:ascii="仿宋_GB2312" w:hAnsi="仿宋_GB2312" w:eastAsia="仿宋_GB2312" w:cs="仿宋_GB2312"/>
          <w:b w:val="0"/>
          <w:bCs w:val="0"/>
          <w:color w:val="auto"/>
          <w:sz w:val="32"/>
          <w:szCs w:val="32"/>
          <w:highlight w:val="none"/>
          <w:lang w:val="en" w:eastAsia="zh-CN"/>
        </w:rPr>
        <w:t>向社会公开的</w:t>
      </w:r>
      <w:r>
        <w:rPr>
          <w:rFonts w:hint="eastAsia" w:ascii="仿宋_GB2312" w:hAnsi="仿宋_GB2312" w:eastAsia="仿宋_GB2312" w:cs="仿宋_GB2312"/>
          <w:b w:val="0"/>
          <w:bCs w:val="0"/>
          <w:color w:val="auto"/>
          <w:sz w:val="32"/>
          <w:szCs w:val="32"/>
          <w:highlight w:val="none"/>
          <w:lang w:val="en-US" w:eastAsia="zh-CN"/>
        </w:rPr>
        <w:t>交易管理制度的；以及扰乱正常交易秩序、影响交易活动开展等行为信息</w:t>
      </w:r>
      <w:r>
        <w:rPr>
          <w:rFonts w:hint="default" w:ascii="仿宋_GB2312" w:hAnsi="仿宋_GB2312" w:eastAsia="仿宋_GB2312" w:cs="仿宋_GB2312"/>
          <w:b w:val="0"/>
          <w:bCs w:val="0"/>
          <w:color w:val="auto"/>
          <w:sz w:val="32"/>
          <w:szCs w:val="32"/>
          <w:highlight w:val="none"/>
          <w:lang w:val="en" w:eastAsia="zh-CN"/>
        </w:rPr>
        <w:t>，简称“不良行为信息”</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 w:eastAsia="zh-CN"/>
        </w:rPr>
        <w:t>3</w:t>
      </w:r>
      <w:r>
        <w:rPr>
          <w:rFonts w:hint="eastAsia" w:ascii="仿宋_GB2312" w:hAnsi="仿宋_GB2312" w:eastAsia="仿宋_GB2312" w:cs="仿宋_GB2312"/>
          <w:b w:val="0"/>
          <w:bCs w:val="0"/>
          <w:color w:val="auto"/>
          <w:sz w:val="32"/>
          <w:szCs w:val="32"/>
          <w:highlight w:val="none"/>
          <w:lang w:val="en-US" w:eastAsia="zh-CN"/>
        </w:rPr>
        <w:t>.3  评标专家行政处罚信息</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评标专家行政处罚信息是指评标专家参与招标投标活动中，有关行政监督部门依法开具行政处罚决定书给予其行政处罚的信息</w:t>
      </w:r>
      <w:r>
        <w:rPr>
          <w:rFonts w:hint="default" w:ascii="仿宋_GB2312" w:hAnsi="仿宋_GB2312" w:eastAsia="仿宋_GB2312" w:cs="仿宋_GB2312"/>
          <w:b w:val="0"/>
          <w:bCs w:val="0"/>
          <w:color w:val="auto"/>
          <w:sz w:val="32"/>
          <w:szCs w:val="32"/>
          <w:highlight w:val="none"/>
          <w:lang w:val="en" w:eastAsia="zh-CN"/>
        </w:rPr>
        <w:t>，</w:t>
      </w:r>
      <w:r>
        <w:rPr>
          <w:rFonts w:hint="eastAsia" w:ascii="仿宋_GB2312" w:hAnsi="仿宋_GB2312" w:eastAsia="仿宋_GB2312" w:cs="仿宋_GB2312"/>
          <w:b w:val="0"/>
          <w:bCs w:val="0"/>
          <w:color w:val="auto"/>
          <w:sz w:val="32"/>
          <w:szCs w:val="32"/>
          <w:highlight w:val="none"/>
          <w:lang w:val="en" w:eastAsia="zh-CN"/>
        </w:rPr>
        <w:t>包括但不限于</w:t>
      </w:r>
      <w:r>
        <w:rPr>
          <w:rFonts w:hint="eastAsia" w:ascii="仿宋_GB2312" w:hAnsi="仿宋_GB2312" w:eastAsia="仿宋_GB2312" w:cs="仿宋_GB2312"/>
          <w:color w:val="auto"/>
          <w:highlight w:val="none"/>
          <w:lang w:val="en"/>
        </w:rPr>
        <w:t>警告、通报批评</w:t>
      </w:r>
      <w:r>
        <w:rPr>
          <w:rFonts w:hint="eastAsia" w:ascii="仿宋_GB2312" w:hAnsi="仿宋_GB2312" w:eastAsia="仿宋_GB2312" w:cs="仿宋_GB2312"/>
          <w:color w:val="auto"/>
          <w:highlight w:val="none"/>
          <w:lang w:val="en" w:eastAsia="zh-CN"/>
        </w:rPr>
        <w:t>、</w:t>
      </w:r>
      <w:r>
        <w:rPr>
          <w:rFonts w:hint="eastAsia" w:ascii="仿宋_GB2312" w:hAnsi="仿宋_GB2312" w:eastAsia="仿宋_GB2312" w:cs="仿宋_GB2312"/>
          <w:color w:val="auto"/>
          <w:highlight w:val="none"/>
          <w:lang w:val="en"/>
        </w:rPr>
        <w:t>罚款、没收违法所得、限制从业</w:t>
      </w:r>
      <w:r>
        <w:rPr>
          <w:rFonts w:hint="eastAsia" w:ascii="仿宋_GB2312" w:hAnsi="仿宋_GB2312" w:eastAsia="仿宋_GB2312" w:cs="仿宋_GB2312"/>
          <w:color w:val="auto"/>
          <w:highlight w:val="none"/>
          <w:lang w:val="en" w:eastAsia="zh-CN"/>
        </w:rPr>
        <w:t>等，</w:t>
      </w:r>
      <w:r>
        <w:rPr>
          <w:rFonts w:hint="default" w:ascii="仿宋_GB2312" w:hAnsi="仿宋_GB2312" w:eastAsia="仿宋_GB2312" w:cs="仿宋_GB2312"/>
          <w:b w:val="0"/>
          <w:bCs w:val="0"/>
          <w:color w:val="auto"/>
          <w:sz w:val="32"/>
          <w:szCs w:val="32"/>
          <w:highlight w:val="none"/>
          <w:lang w:val="en" w:eastAsia="zh-CN"/>
        </w:rPr>
        <w:t>简称“行政处罚信息”</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ascii="仿宋_GB2312" w:hAnsi="宋体" w:eastAsia="仿宋_GB2312" w:cs="Microsoft JhengHei"/>
          <w:b w:val="0"/>
          <w:bCs w:val="0"/>
          <w:color w:val="auto"/>
          <w:kern w:val="0"/>
          <w:sz w:val="32"/>
          <w:szCs w:val="32"/>
          <w:highlight w:val="none"/>
          <w:lang w:val="en-US" w:eastAsia="zh-CN"/>
        </w:rPr>
      </w:pPr>
      <w:r>
        <w:rPr>
          <w:rFonts w:hint="eastAsia" w:ascii="仿宋_GB2312" w:hAnsi="宋体" w:eastAsia="仿宋_GB2312" w:cs="Microsoft JhengHei"/>
          <w:b w:val="0"/>
          <w:bCs w:val="0"/>
          <w:color w:val="auto"/>
          <w:kern w:val="0"/>
          <w:sz w:val="32"/>
          <w:szCs w:val="32"/>
          <w:highlight w:val="none"/>
          <w:lang w:val="en-US" w:eastAsia="zh-CN"/>
        </w:rPr>
        <w:t>3.4  评价信息</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ascii="仿宋_GB2312" w:hAnsi="宋体" w:eastAsia="仿宋_GB2312" w:cs="Microsoft JhengHei"/>
          <w:b w:val="0"/>
          <w:bCs w:val="0"/>
          <w:color w:val="auto"/>
          <w:kern w:val="0"/>
          <w:sz w:val="32"/>
          <w:szCs w:val="32"/>
          <w:highlight w:val="none"/>
          <w:lang w:val="en-US" w:eastAsia="zh-CN"/>
        </w:rPr>
      </w:pPr>
      <w:r>
        <w:rPr>
          <w:rFonts w:hint="default" w:ascii="仿宋_GB2312" w:hAnsi="宋体" w:eastAsia="仿宋_GB2312" w:cs="Microsoft JhengHei"/>
          <w:b w:val="0"/>
          <w:bCs w:val="0"/>
          <w:color w:val="auto"/>
          <w:kern w:val="0"/>
          <w:sz w:val="32"/>
          <w:szCs w:val="32"/>
          <w:highlight w:val="none"/>
          <w:lang w:val="en-US" w:eastAsia="zh-CN"/>
        </w:rPr>
        <w:t>评价信息</w:t>
      </w:r>
      <w:r>
        <w:rPr>
          <w:rFonts w:hint="eastAsia" w:ascii="仿宋_GB2312" w:hAnsi="宋体" w:eastAsia="仿宋_GB2312" w:cs="Microsoft JhengHei"/>
          <w:b w:val="0"/>
          <w:bCs w:val="0"/>
          <w:color w:val="auto"/>
          <w:kern w:val="0"/>
          <w:sz w:val="32"/>
          <w:szCs w:val="32"/>
          <w:highlight w:val="none"/>
          <w:lang w:val="en-US" w:eastAsia="zh-CN"/>
        </w:rPr>
        <w:t>是</w:t>
      </w:r>
      <w:r>
        <w:rPr>
          <w:rFonts w:hint="default" w:ascii="仿宋_GB2312" w:hAnsi="宋体" w:eastAsia="仿宋_GB2312" w:cs="Microsoft JhengHei"/>
          <w:b w:val="0"/>
          <w:bCs w:val="0"/>
          <w:color w:val="auto"/>
          <w:kern w:val="0"/>
          <w:sz w:val="32"/>
          <w:szCs w:val="32"/>
          <w:highlight w:val="none"/>
          <w:lang w:val="en-US" w:eastAsia="zh-CN"/>
        </w:rPr>
        <w:t>指</w:t>
      </w:r>
      <w:r>
        <w:rPr>
          <w:rFonts w:hint="eastAsia" w:ascii="仿宋_GB2312" w:hAnsi="宋体" w:eastAsia="仿宋_GB2312" w:cs="Microsoft JhengHei"/>
          <w:b w:val="0"/>
          <w:bCs w:val="0"/>
          <w:color w:val="auto"/>
          <w:kern w:val="0"/>
          <w:sz w:val="32"/>
          <w:szCs w:val="32"/>
          <w:highlight w:val="none"/>
          <w:lang w:val="en-US" w:eastAsia="zh-CN"/>
        </w:rPr>
        <w:t>可为评标专家评标履职评价</w:t>
      </w:r>
      <w:r>
        <w:rPr>
          <w:rFonts w:hint="default" w:ascii="仿宋_GB2312" w:hAnsi="宋体" w:eastAsia="仿宋_GB2312" w:cs="Microsoft JhengHei"/>
          <w:b w:val="0"/>
          <w:bCs w:val="0"/>
          <w:color w:val="auto"/>
          <w:kern w:val="0"/>
          <w:sz w:val="32"/>
          <w:szCs w:val="32"/>
          <w:highlight w:val="none"/>
          <w:lang w:val="en-US" w:eastAsia="zh-CN"/>
        </w:rPr>
        <w:t>提供依据</w:t>
      </w:r>
      <w:r>
        <w:rPr>
          <w:rFonts w:hint="eastAsia" w:ascii="仿宋_GB2312" w:hAnsi="宋体" w:eastAsia="仿宋_GB2312" w:cs="Microsoft JhengHei"/>
          <w:b w:val="0"/>
          <w:bCs w:val="0"/>
          <w:color w:val="auto"/>
          <w:kern w:val="0"/>
          <w:sz w:val="32"/>
          <w:szCs w:val="32"/>
          <w:highlight w:val="none"/>
          <w:lang w:val="en-US" w:eastAsia="zh-CN"/>
        </w:rPr>
        <w:t>的相关信息，包括</w:t>
      </w:r>
      <w:r>
        <w:rPr>
          <w:rFonts w:hint="default" w:ascii="仿宋_GB2312" w:hAnsi="宋体" w:eastAsia="仿宋_GB2312" w:cs="Microsoft JhengHei"/>
          <w:b w:val="0"/>
          <w:bCs w:val="0"/>
          <w:color w:val="auto"/>
          <w:kern w:val="0"/>
          <w:sz w:val="32"/>
          <w:szCs w:val="32"/>
          <w:highlight w:val="none"/>
          <w:lang w:val="en-US" w:eastAsia="zh-CN"/>
        </w:rPr>
        <w:t>在评价过程中收集、整理和分析的各种数据、资料和观察结果</w:t>
      </w:r>
      <w:r>
        <w:rPr>
          <w:rFonts w:hint="eastAsia" w:ascii="仿宋_GB2312" w:hAnsi="宋体" w:eastAsia="仿宋_GB2312" w:cs="Microsoft JhengHei"/>
          <w:b w:val="0"/>
          <w:bCs w:val="0"/>
          <w:color w:val="auto"/>
          <w:kern w:val="0"/>
          <w:sz w:val="32"/>
          <w:szCs w:val="32"/>
          <w:highlight w:val="none"/>
          <w:lang w:val="en-US" w:eastAsia="zh-CN"/>
        </w:rPr>
        <w:t>等。</w:t>
      </w:r>
      <w:r>
        <w:rPr>
          <w:rFonts w:hint="default" w:ascii="仿宋_GB2312" w:hAnsi="宋体" w:eastAsia="仿宋_GB2312" w:cs="Microsoft JhengHei"/>
          <w:b w:val="0"/>
          <w:bCs w:val="0"/>
          <w:color w:val="auto"/>
          <w:kern w:val="0"/>
          <w:sz w:val="32"/>
          <w:szCs w:val="32"/>
          <w:highlight w:val="none"/>
          <w:lang w:val="en-US" w:eastAsia="zh-CN"/>
        </w:rPr>
        <w:t>评价信息</w:t>
      </w:r>
      <w:r>
        <w:rPr>
          <w:rFonts w:hint="eastAsia" w:ascii="仿宋_GB2312" w:hAnsi="宋体" w:eastAsia="仿宋_GB2312" w:cs="Microsoft JhengHei"/>
          <w:b w:val="0"/>
          <w:bCs w:val="0"/>
          <w:color w:val="auto"/>
          <w:kern w:val="0"/>
          <w:sz w:val="32"/>
          <w:szCs w:val="32"/>
          <w:highlight w:val="none"/>
          <w:lang w:val="en-US" w:eastAsia="zh-CN"/>
        </w:rPr>
        <w:t>主要包括评标专家的基本信息、</w:t>
      </w:r>
      <w:r>
        <w:rPr>
          <w:rFonts w:hint="eastAsia" w:ascii="仿宋_GB2312" w:hAnsi="仿宋_GB2312" w:eastAsia="仿宋_GB2312" w:cs="仿宋_GB2312"/>
          <w:b w:val="0"/>
          <w:bCs w:val="0"/>
          <w:color w:val="auto"/>
          <w:sz w:val="32"/>
          <w:szCs w:val="32"/>
          <w:highlight w:val="none"/>
          <w:lang w:val="en-US" w:eastAsia="zh-CN"/>
        </w:rPr>
        <w:t>不良行为信息和行政处罚信息等。</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ascii="仿宋_GB2312" w:hAnsi="宋体" w:eastAsia="仿宋_GB2312" w:cs="Microsoft JhengHei"/>
          <w:b w:val="0"/>
          <w:bCs w:val="0"/>
          <w:color w:val="auto"/>
          <w:kern w:val="0"/>
          <w:sz w:val="32"/>
          <w:szCs w:val="32"/>
          <w:highlight w:val="none"/>
          <w:u w:val="none"/>
          <w:lang w:val="en-US" w:eastAsia="zh-CN"/>
        </w:rPr>
      </w:pPr>
      <w:r>
        <w:rPr>
          <w:rFonts w:hint="default" w:ascii="仿宋_GB2312" w:hAnsi="宋体" w:eastAsia="仿宋_GB2312" w:cs="Microsoft JhengHei"/>
          <w:b w:val="0"/>
          <w:bCs w:val="0"/>
          <w:color w:val="auto"/>
          <w:kern w:val="0"/>
          <w:sz w:val="32"/>
          <w:szCs w:val="32"/>
          <w:highlight w:val="none"/>
          <w:lang w:val="en" w:eastAsia="zh-CN"/>
        </w:rPr>
        <w:t>3.</w:t>
      </w:r>
      <w:r>
        <w:rPr>
          <w:rFonts w:hint="eastAsia" w:ascii="仿宋_GB2312" w:hAnsi="宋体" w:eastAsia="仿宋_GB2312" w:cs="Microsoft JhengHei"/>
          <w:b w:val="0"/>
          <w:bCs w:val="0"/>
          <w:color w:val="auto"/>
          <w:kern w:val="0"/>
          <w:sz w:val="32"/>
          <w:szCs w:val="32"/>
          <w:highlight w:val="none"/>
          <w:lang w:val="en-US" w:eastAsia="zh-CN"/>
        </w:rPr>
        <w:t>5  评价</w:t>
      </w:r>
      <w:r>
        <w:rPr>
          <w:rFonts w:hint="default" w:ascii="仿宋_GB2312" w:hAnsi="宋体" w:eastAsia="仿宋_GB2312" w:cs="Microsoft JhengHei"/>
          <w:b w:val="0"/>
          <w:bCs w:val="0"/>
          <w:color w:val="auto"/>
          <w:kern w:val="0"/>
          <w:sz w:val="32"/>
          <w:szCs w:val="32"/>
          <w:highlight w:val="none"/>
          <w:u w:val="none"/>
          <w:lang w:val="en" w:eastAsia="zh-CN"/>
        </w:rPr>
        <w:t>信息记录</w:t>
      </w:r>
      <w:r>
        <w:rPr>
          <w:rFonts w:hint="eastAsia" w:ascii="仿宋_GB2312" w:hAnsi="宋体" w:eastAsia="仿宋_GB2312" w:cs="Microsoft JhengHei"/>
          <w:b w:val="0"/>
          <w:bCs w:val="0"/>
          <w:color w:val="auto"/>
          <w:kern w:val="0"/>
          <w:sz w:val="32"/>
          <w:szCs w:val="32"/>
          <w:highlight w:val="none"/>
          <w:u w:val="none"/>
          <w:lang w:val="en-US" w:eastAsia="zh-CN"/>
        </w:rPr>
        <w:t>主体</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eastAsia="仿宋_GB2312"/>
          <w:b w:val="0"/>
          <w:bCs w:val="0"/>
          <w:color w:val="auto"/>
          <w:sz w:val="32"/>
          <w:szCs w:val="32"/>
          <w:highlight w:val="none"/>
          <w:u w:val="none"/>
          <w:lang w:val="en-US" w:eastAsia="zh-CN"/>
        </w:rPr>
      </w:pPr>
      <w:r>
        <w:rPr>
          <w:rFonts w:hint="eastAsia" w:ascii="仿宋_GB2312" w:hAnsi="宋体" w:eastAsia="仿宋_GB2312" w:cs="Microsoft JhengHei"/>
          <w:b w:val="0"/>
          <w:bCs w:val="0"/>
          <w:color w:val="auto"/>
          <w:kern w:val="0"/>
          <w:sz w:val="32"/>
          <w:szCs w:val="32"/>
          <w:highlight w:val="none"/>
          <w:u w:val="none"/>
          <w:lang w:val="en" w:eastAsia="zh-CN"/>
        </w:rPr>
        <w:t>评价信息记录主体指的是在评价过程中负责记录评标专家评价信息的单位，</w:t>
      </w:r>
      <w:r>
        <w:rPr>
          <w:rFonts w:hint="eastAsia" w:eastAsia="仿宋_GB2312"/>
          <w:b w:val="0"/>
          <w:bCs w:val="0"/>
          <w:color w:val="auto"/>
          <w:sz w:val="32"/>
          <w:szCs w:val="32"/>
          <w:highlight w:val="none"/>
          <w:u w:val="none"/>
          <w:lang w:val="en-US" w:eastAsia="zh-CN"/>
        </w:rPr>
        <w:t>包括但不限于各级公共资源交易中心、有关行政监督部门、招标人、招标代理机构等</w:t>
      </w:r>
      <w:r>
        <w:rPr>
          <w:rFonts w:hint="default" w:eastAsia="仿宋_GB2312"/>
          <w:b w:val="0"/>
          <w:bCs w:val="0"/>
          <w:color w:val="auto"/>
          <w:sz w:val="32"/>
          <w:szCs w:val="32"/>
          <w:highlight w:val="none"/>
          <w:u w:val="none"/>
          <w:lang w:val="en" w:eastAsia="zh-CN"/>
        </w:rPr>
        <w:t>，简称</w:t>
      </w:r>
      <w:r>
        <w:rPr>
          <w:rFonts w:hint="eastAsia" w:eastAsia="仿宋_GB2312"/>
          <w:b w:val="0"/>
          <w:bCs w:val="0"/>
          <w:color w:val="auto"/>
          <w:sz w:val="32"/>
          <w:szCs w:val="32"/>
          <w:highlight w:val="none"/>
          <w:u w:val="none"/>
          <w:lang w:val="en" w:eastAsia="zh-CN"/>
        </w:rPr>
        <w:t>“记录主体”</w:t>
      </w:r>
      <w:r>
        <w:rPr>
          <w:rFonts w:hint="eastAsia" w:eastAsia="仿宋_GB2312"/>
          <w:b w:val="0"/>
          <w:bCs w:val="0"/>
          <w:color w:val="auto"/>
          <w:sz w:val="32"/>
          <w:szCs w:val="32"/>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default" w:eastAsia="仿宋_GB2312"/>
          <w:b w:val="0"/>
          <w:bCs w:val="0"/>
          <w:color w:val="auto"/>
          <w:sz w:val="32"/>
          <w:szCs w:val="32"/>
          <w:highlight w:val="none"/>
          <w:lang w:val="en" w:eastAsia="zh-CN"/>
        </w:rPr>
      </w:pPr>
      <w:r>
        <w:rPr>
          <w:rFonts w:hint="default" w:ascii="仿宋_GB2312" w:hAnsi="宋体" w:eastAsia="仿宋_GB2312" w:cs="Microsoft JhengHei"/>
          <w:b w:val="0"/>
          <w:bCs w:val="0"/>
          <w:color w:val="auto"/>
          <w:kern w:val="0"/>
          <w:sz w:val="32"/>
          <w:szCs w:val="32"/>
          <w:highlight w:val="none"/>
          <w:lang w:val="en" w:eastAsia="zh-CN"/>
        </w:rPr>
        <w:t>3.</w:t>
      </w:r>
      <w:r>
        <w:rPr>
          <w:rFonts w:hint="eastAsia" w:ascii="仿宋_GB2312" w:hAnsi="宋体" w:eastAsia="仿宋_GB2312" w:cs="Microsoft JhengHei"/>
          <w:b w:val="0"/>
          <w:bCs w:val="0"/>
          <w:color w:val="auto"/>
          <w:kern w:val="0"/>
          <w:sz w:val="32"/>
          <w:szCs w:val="32"/>
          <w:highlight w:val="none"/>
          <w:lang w:val="en-US" w:eastAsia="zh-CN"/>
        </w:rPr>
        <w:t>6  评价</w:t>
      </w:r>
      <w:r>
        <w:rPr>
          <w:rFonts w:hint="default" w:eastAsia="仿宋_GB2312"/>
          <w:b w:val="0"/>
          <w:bCs w:val="0"/>
          <w:color w:val="auto"/>
          <w:sz w:val="32"/>
          <w:szCs w:val="32"/>
          <w:highlight w:val="none"/>
          <w:lang w:val="en" w:eastAsia="zh-CN"/>
        </w:rPr>
        <w:t>信息提供单位</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default"/>
          <w:highlight w:val="none"/>
          <w:lang w:val="en" w:eastAsia="zh-CN"/>
        </w:rPr>
      </w:pPr>
      <w:r>
        <w:rPr>
          <w:rFonts w:hint="eastAsia" w:eastAsia="仿宋_GB2312"/>
          <w:b w:val="0"/>
          <w:bCs w:val="0"/>
          <w:color w:val="auto"/>
          <w:sz w:val="32"/>
          <w:szCs w:val="32"/>
          <w:highlight w:val="none"/>
          <w:lang w:val="en" w:eastAsia="zh-CN"/>
        </w:rPr>
        <w:t>评价</w:t>
      </w:r>
      <w:r>
        <w:rPr>
          <w:rFonts w:hint="default" w:eastAsia="仿宋_GB2312"/>
          <w:b w:val="0"/>
          <w:bCs w:val="0"/>
          <w:color w:val="auto"/>
          <w:sz w:val="32"/>
          <w:szCs w:val="32"/>
          <w:highlight w:val="none"/>
          <w:lang w:val="en" w:eastAsia="zh-CN"/>
        </w:rPr>
        <w:t>信息提供单位是指在</w:t>
      </w:r>
      <w:r>
        <w:rPr>
          <w:rFonts w:hint="eastAsia" w:eastAsia="仿宋_GB2312"/>
          <w:b w:val="0"/>
          <w:bCs w:val="0"/>
          <w:color w:val="auto"/>
          <w:sz w:val="32"/>
          <w:szCs w:val="32"/>
          <w:highlight w:val="none"/>
          <w:lang w:val="en" w:eastAsia="zh-CN"/>
        </w:rPr>
        <w:t>招标投标</w:t>
      </w:r>
      <w:r>
        <w:rPr>
          <w:rFonts w:hint="default" w:eastAsia="仿宋_GB2312"/>
          <w:b w:val="0"/>
          <w:bCs w:val="0"/>
          <w:color w:val="auto"/>
          <w:sz w:val="32"/>
          <w:szCs w:val="32"/>
          <w:highlight w:val="none"/>
          <w:lang w:val="en" w:eastAsia="zh-CN"/>
        </w:rPr>
        <w:t>活动中提供</w:t>
      </w:r>
      <w:r>
        <w:rPr>
          <w:rFonts w:hint="eastAsia" w:eastAsia="仿宋_GB2312"/>
          <w:b w:val="0"/>
          <w:bCs w:val="0"/>
          <w:color w:val="auto"/>
          <w:sz w:val="32"/>
          <w:szCs w:val="32"/>
          <w:highlight w:val="none"/>
          <w:lang w:val="en" w:eastAsia="zh-CN"/>
        </w:rPr>
        <w:t>评标专家评价</w:t>
      </w:r>
      <w:r>
        <w:rPr>
          <w:rFonts w:hint="default" w:eastAsia="仿宋_GB2312"/>
          <w:b w:val="0"/>
          <w:bCs w:val="0"/>
          <w:color w:val="auto"/>
          <w:sz w:val="32"/>
          <w:szCs w:val="32"/>
          <w:highlight w:val="none"/>
          <w:lang w:val="en" w:eastAsia="zh-CN"/>
        </w:rPr>
        <w:t>信息的各级公共资源交易中心和</w:t>
      </w:r>
      <w:r>
        <w:rPr>
          <w:rFonts w:hint="eastAsia" w:eastAsia="仿宋_GB2312"/>
          <w:b w:val="0"/>
          <w:bCs w:val="0"/>
          <w:color w:val="auto"/>
          <w:sz w:val="32"/>
          <w:szCs w:val="32"/>
          <w:highlight w:val="none"/>
          <w:lang w:val="en" w:eastAsia="zh-CN"/>
        </w:rPr>
        <w:t>有关行政监督部门</w:t>
      </w:r>
      <w:r>
        <w:rPr>
          <w:rFonts w:hint="default" w:eastAsia="仿宋_GB2312"/>
          <w:b w:val="0"/>
          <w:bCs w:val="0"/>
          <w:color w:val="auto"/>
          <w:sz w:val="32"/>
          <w:szCs w:val="32"/>
          <w:highlight w:val="none"/>
          <w:lang w:val="en" w:eastAsia="zh-CN"/>
        </w:rPr>
        <w:t>等。</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default" w:ascii="仿宋_GB2312" w:hAnsi="宋体" w:eastAsia="仿宋_GB2312" w:cs="Microsoft JhengHei"/>
          <w:b w:val="0"/>
          <w:bCs w:val="0"/>
          <w:color w:val="auto"/>
          <w:kern w:val="0"/>
          <w:sz w:val="32"/>
          <w:szCs w:val="32"/>
          <w:highlight w:val="none"/>
          <w:lang w:val="en-US" w:eastAsia="zh-CN"/>
        </w:rPr>
      </w:pPr>
      <w:r>
        <w:rPr>
          <w:rFonts w:hint="eastAsia" w:ascii="仿宋_GB2312" w:hAnsi="宋体" w:eastAsia="仿宋_GB2312" w:cs="Microsoft JhengHei"/>
          <w:b w:val="0"/>
          <w:bCs w:val="0"/>
          <w:color w:val="auto"/>
          <w:kern w:val="0"/>
          <w:sz w:val="32"/>
          <w:szCs w:val="32"/>
          <w:highlight w:val="none"/>
          <w:lang w:val="en-US" w:eastAsia="zh-CN"/>
        </w:rPr>
        <w:t>3.7  福建</w:t>
      </w:r>
      <w:r>
        <w:rPr>
          <w:rFonts w:hint="default" w:ascii="仿宋_GB2312" w:hAnsi="宋体" w:eastAsia="仿宋_GB2312" w:cs="Microsoft JhengHei"/>
          <w:b w:val="0"/>
          <w:bCs w:val="0"/>
          <w:color w:val="auto"/>
          <w:kern w:val="0"/>
          <w:sz w:val="32"/>
          <w:szCs w:val="32"/>
          <w:highlight w:val="none"/>
          <w:lang w:val="en-US" w:eastAsia="zh-CN"/>
        </w:rPr>
        <w:t>省</w:t>
      </w:r>
      <w:r>
        <w:rPr>
          <w:rFonts w:hint="eastAsia" w:ascii="仿宋_GB2312" w:hAnsi="宋体" w:eastAsia="仿宋_GB2312" w:cs="Microsoft JhengHei"/>
          <w:b w:val="0"/>
          <w:bCs w:val="0"/>
          <w:color w:val="auto"/>
          <w:kern w:val="0"/>
          <w:sz w:val="32"/>
          <w:szCs w:val="32"/>
          <w:highlight w:val="none"/>
          <w:lang w:val="en-US" w:eastAsia="zh-CN"/>
        </w:rPr>
        <w:t>专家库信息</w:t>
      </w:r>
      <w:r>
        <w:rPr>
          <w:rFonts w:hint="default" w:ascii="仿宋_GB2312" w:hAnsi="宋体" w:eastAsia="仿宋_GB2312" w:cs="Microsoft JhengHei"/>
          <w:b w:val="0"/>
          <w:bCs w:val="0"/>
          <w:color w:val="auto"/>
          <w:kern w:val="0"/>
          <w:sz w:val="32"/>
          <w:szCs w:val="32"/>
          <w:highlight w:val="none"/>
          <w:lang w:val="en-US" w:eastAsia="zh-CN"/>
        </w:rPr>
        <w:t>系统</w:t>
      </w:r>
      <w:r>
        <w:rPr>
          <w:rFonts w:hint="eastAsia" w:ascii="仿宋_GB2312" w:hAnsi="宋体" w:eastAsia="仿宋_GB2312" w:cs="Microsoft JhengHei"/>
          <w:b w:val="0"/>
          <w:bCs w:val="0"/>
          <w:color w:val="auto"/>
          <w:kern w:val="0"/>
          <w:sz w:val="32"/>
          <w:szCs w:val="32"/>
          <w:highlight w:val="none"/>
          <w:lang w:val="en-US" w:eastAsia="zh-CN"/>
        </w:rPr>
        <w:t>（暂定名称）</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default" w:ascii="仿宋_GB2312" w:hAnsi="宋体" w:eastAsia="仿宋_GB2312" w:cs="Microsoft JhengHei"/>
          <w:b w:val="0"/>
          <w:bCs w:val="0"/>
          <w:color w:val="auto"/>
          <w:kern w:val="0"/>
          <w:sz w:val="32"/>
          <w:szCs w:val="32"/>
          <w:highlight w:val="none"/>
          <w:lang w:val="en-US" w:eastAsia="zh-CN"/>
        </w:rPr>
      </w:pPr>
      <w:r>
        <w:rPr>
          <w:rFonts w:hint="eastAsia" w:ascii="仿宋_GB2312" w:hAnsi="宋体" w:eastAsia="仿宋_GB2312" w:cs="Microsoft JhengHei"/>
          <w:b w:val="0"/>
          <w:bCs w:val="0"/>
          <w:color w:val="auto"/>
          <w:kern w:val="0"/>
          <w:sz w:val="32"/>
          <w:szCs w:val="32"/>
          <w:highlight w:val="none"/>
          <w:lang w:val="en-US" w:eastAsia="zh-CN"/>
        </w:rPr>
        <w:t>福建</w:t>
      </w:r>
      <w:r>
        <w:rPr>
          <w:rFonts w:hint="default" w:ascii="仿宋_GB2312" w:hAnsi="宋体" w:eastAsia="仿宋_GB2312" w:cs="Microsoft JhengHei"/>
          <w:b w:val="0"/>
          <w:bCs w:val="0"/>
          <w:color w:val="auto"/>
          <w:kern w:val="0"/>
          <w:sz w:val="32"/>
          <w:szCs w:val="32"/>
          <w:highlight w:val="none"/>
          <w:lang w:val="en-US" w:eastAsia="zh-CN"/>
        </w:rPr>
        <w:t>省专家</w:t>
      </w:r>
      <w:r>
        <w:rPr>
          <w:rFonts w:hint="eastAsia" w:ascii="仿宋_GB2312" w:hAnsi="宋体" w:eastAsia="仿宋_GB2312" w:cs="Microsoft JhengHei"/>
          <w:b w:val="0"/>
          <w:bCs w:val="0"/>
          <w:color w:val="auto"/>
          <w:kern w:val="0"/>
          <w:sz w:val="32"/>
          <w:szCs w:val="32"/>
          <w:highlight w:val="none"/>
          <w:lang w:val="en-US" w:eastAsia="zh-CN"/>
        </w:rPr>
        <w:t>库信息系统是指按照</w:t>
      </w:r>
      <w:r>
        <w:rPr>
          <w:rFonts w:hint="default" w:ascii="仿宋_GB2312" w:hAnsi="宋体" w:eastAsia="仿宋_GB2312" w:cs="Microsoft JhengHei"/>
          <w:b w:val="0"/>
          <w:bCs w:val="0"/>
          <w:color w:val="auto"/>
          <w:kern w:val="0"/>
          <w:sz w:val="32"/>
          <w:szCs w:val="32"/>
          <w:highlight w:val="none"/>
          <w:lang w:val="en-US" w:eastAsia="zh-CN"/>
        </w:rPr>
        <w:t>国家</w:t>
      </w:r>
      <w:r>
        <w:rPr>
          <w:rFonts w:hint="eastAsia" w:ascii="仿宋_GB2312" w:hAnsi="宋体" w:eastAsia="仿宋_GB2312" w:cs="Microsoft JhengHei"/>
          <w:b w:val="0"/>
          <w:bCs w:val="0"/>
          <w:color w:val="auto"/>
          <w:kern w:val="0"/>
          <w:sz w:val="32"/>
          <w:szCs w:val="32"/>
          <w:highlight w:val="none"/>
          <w:lang w:val="en-US" w:eastAsia="zh-CN"/>
        </w:rPr>
        <w:t>、福建</w:t>
      </w:r>
      <w:r>
        <w:rPr>
          <w:rFonts w:hint="default" w:ascii="仿宋_GB2312" w:hAnsi="宋体" w:eastAsia="仿宋_GB2312" w:cs="Microsoft JhengHei"/>
          <w:b w:val="0"/>
          <w:bCs w:val="0"/>
          <w:color w:val="auto"/>
          <w:kern w:val="0"/>
          <w:sz w:val="32"/>
          <w:szCs w:val="32"/>
          <w:highlight w:val="none"/>
          <w:lang w:val="en-US" w:eastAsia="zh-CN"/>
        </w:rPr>
        <w:t>省</w:t>
      </w:r>
      <w:r>
        <w:rPr>
          <w:rFonts w:hint="eastAsia" w:ascii="仿宋_GB2312" w:hAnsi="宋体" w:eastAsia="仿宋_GB2312" w:cs="Microsoft JhengHei"/>
          <w:b w:val="0"/>
          <w:bCs w:val="0"/>
          <w:color w:val="auto"/>
          <w:kern w:val="0"/>
          <w:sz w:val="32"/>
          <w:szCs w:val="32"/>
          <w:highlight w:val="none"/>
          <w:lang w:val="en-US" w:eastAsia="zh-CN"/>
        </w:rPr>
        <w:t>有关</w:t>
      </w:r>
      <w:r>
        <w:rPr>
          <w:rFonts w:hint="default" w:ascii="仿宋_GB2312" w:hAnsi="宋体" w:eastAsia="仿宋_GB2312" w:cs="Microsoft JhengHei"/>
          <w:b w:val="0"/>
          <w:bCs w:val="0"/>
          <w:color w:val="auto"/>
          <w:kern w:val="0"/>
          <w:sz w:val="32"/>
          <w:szCs w:val="32"/>
          <w:highlight w:val="none"/>
          <w:lang w:val="en-US" w:eastAsia="zh-CN"/>
        </w:rPr>
        <w:t>规定，</w:t>
      </w:r>
      <w:r>
        <w:rPr>
          <w:rFonts w:hint="eastAsia" w:ascii="仿宋_GB2312" w:hAnsi="宋体" w:eastAsia="仿宋_GB2312" w:cs="Microsoft JhengHei"/>
          <w:b w:val="0"/>
          <w:bCs w:val="0"/>
          <w:color w:val="auto"/>
          <w:kern w:val="0"/>
          <w:sz w:val="32"/>
          <w:szCs w:val="32"/>
          <w:highlight w:val="none"/>
          <w:lang w:val="en-US" w:eastAsia="zh-CN"/>
        </w:rPr>
        <w:t>对全省</w:t>
      </w:r>
      <w:r>
        <w:rPr>
          <w:rFonts w:hint="default" w:ascii="仿宋_GB2312" w:hAnsi="宋体" w:eastAsia="仿宋_GB2312" w:cs="Microsoft JhengHei"/>
          <w:b w:val="0"/>
          <w:bCs w:val="0"/>
          <w:color w:val="auto"/>
          <w:kern w:val="0"/>
          <w:sz w:val="32"/>
          <w:szCs w:val="32"/>
          <w:highlight w:val="none"/>
          <w:lang w:val="en-US" w:eastAsia="zh-CN"/>
        </w:rPr>
        <w:t>招标投标活动中承担评标工作的</w:t>
      </w:r>
      <w:r>
        <w:rPr>
          <w:rFonts w:hint="eastAsia" w:ascii="仿宋_GB2312" w:hAnsi="宋体" w:eastAsia="仿宋_GB2312" w:cs="Microsoft JhengHei"/>
          <w:b w:val="0"/>
          <w:bCs w:val="0"/>
          <w:color w:val="auto"/>
          <w:kern w:val="0"/>
          <w:sz w:val="32"/>
          <w:szCs w:val="32"/>
          <w:highlight w:val="none"/>
          <w:lang w:val="en-US" w:eastAsia="zh-CN"/>
        </w:rPr>
        <w:t>评标专家进行</w:t>
      </w:r>
      <w:r>
        <w:rPr>
          <w:rFonts w:hint="default" w:ascii="仿宋_GB2312" w:hAnsi="宋体" w:eastAsia="仿宋_GB2312" w:cs="Microsoft JhengHei"/>
          <w:b w:val="0"/>
          <w:bCs w:val="0"/>
          <w:color w:val="auto"/>
          <w:kern w:val="0"/>
          <w:sz w:val="32"/>
          <w:szCs w:val="32"/>
          <w:highlight w:val="none"/>
          <w:lang w:val="en-US" w:eastAsia="zh-CN"/>
        </w:rPr>
        <w:t>入库、抽取、考核、出库</w:t>
      </w:r>
      <w:r>
        <w:rPr>
          <w:rFonts w:hint="eastAsia" w:ascii="仿宋_GB2312" w:hAnsi="宋体" w:eastAsia="仿宋_GB2312" w:cs="Microsoft JhengHei"/>
          <w:b w:val="0"/>
          <w:bCs w:val="0"/>
          <w:color w:val="auto"/>
          <w:kern w:val="0"/>
          <w:sz w:val="32"/>
          <w:szCs w:val="32"/>
          <w:highlight w:val="none"/>
          <w:lang w:val="en-US" w:eastAsia="zh-CN"/>
        </w:rPr>
        <w:t>等</w:t>
      </w:r>
      <w:r>
        <w:rPr>
          <w:rFonts w:hint="default" w:ascii="仿宋_GB2312" w:hAnsi="宋体" w:eastAsia="仿宋_GB2312" w:cs="Microsoft JhengHei"/>
          <w:b w:val="0"/>
          <w:bCs w:val="0"/>
          <w:color w:val="auto"/>
          <w:kern w:val="0"/>
          <w:sz w:val="32"/>
          <w:szCs w:val="32"/>
          <w:highlight w:val="none"/>
          <w:lang w:val="en-US" w:eastAsia="zh-CN"/>
        </w:rPr>
        <w:t>统一管理</w:t>
      </w:r>
      <w:r>
        <w:rPr>
          <w:rFonts w:hint="eastAsia" w:ascii="仿宋_GB2312" w:hAnsi="宋体" w:eastAsia="仿宋_GB2312" w:cs="Microsoft JhengHei"/>
          <w:b w:val="0"/>
          <w:bCs w:val="0"/>
          <w:color w:val="auto"/>
          <w:kern w:val="0"/>
          <w:sz w:val="32"/>
          <w:szCs w:val="32"/>
          <w:highlight w:val="none"/>
          <w:lang w:val="en-US" w:eastAsia="zh-CN"/>
        </w:rPr>
        <w:t>的系统，简称“省专家库系统”</w:t>
      </w:r>
      <w:r>
        <w:rPr>
          <w:rFonts w:hint="default" w:ascii="仿宋_GB2312" w:hAnsi="宋体" w:eastAsia="仿宋_GB2312" w:cs="Microsoft JhengHei"/>
          <w:b w:val="0"/>
          <w:bCs w:val="0"/>
          <w:color w:val="auto"/>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default" w:ascii="仿宋_GB2312" w:hAnsi="宋体" w:eastAsia="仿宋_GB2312" w:cs="Microsoft JhengHei"/>
          <w:b w:val="0"/>
          <w:bCs w:val="0"/>
          <w:color w:val="auto"/>
          <w:kern w:val="0"/>
          <w:sz w:val="32"/>
          <w:szCs w:val="32"/>
          <w:highlight w:val="none"/>
          <w:lang w:val="en-US" w:eastAsia="zh-CN"/>
        </w:rPr>
      </w:pPr>
      <w:r>
        <w:rPr>
          <w:rFonts w:hint="eastAsia" w:ascii="仿宋_GB2312" w:hAnsi="宋体" w:eastAsia="仿宋_GB2312" w:cs="Microsoft JhengHei"/>
          <w:b w:val="0"/>
          <w:bCs w:val="0"/>
          <w:color w:val="auto"/>
          <w:kern w:val="0"/>
          <w:sz w:val="32"/>
          <w:szCs w:val="32"/>
          <w:highlight w:val="none"/>
          <w:lang w:val="en-US" w:eastAsia="zh-CN"/>
        </w:rPr>
        <w:t>3.8  福建</w:t>
      </w:r>
      <w:r>
        <w:rPr>
          <w:rFonts w:hint="default" w:ascii="仿宋_GB2312" w:hAnsi="宋体" w:eastAsia="仿宋_GB2312" w:cs="Microsoft JhengHei"/>
          <w:b w:val="0"/>
          <w:bCs w:val="0"/>
          <w:color w:val="auto"/>
          <w:kern w:val="0"/>
          <w:sz w:val="32"/>
          <w:szCs w:val="32"/>
          <w:highlight w:val="none"/>
          <w:lang w:val="en-US" w:eastAsia="zh-CN"/>
        </w:rPr>
        <w:t>省评标专家</w:t>
      </w:r>
      <w:r>
        <w:rPr>
          <w:rFonts w:hint="eastAsia" w:ascii="仿宋_GB2312" w:hAnsi="宋体" w:eastAsia="仿宋_GB2312" w:cs="Microsoft JhengHei"/>
          <w:b w:val="0"/>
          <w:bCs w:val="0"/>
          <w:color w:val="auto"/>
          <w:kern w:val="0"/>
          <w:sz w:val="32"/>
          <w:szCs w:val="32"/>
          <w:highlight w:val="none"/>
          <w:lang w:val="en-US" w:eastAsia="zh-CN"/>
        </w:rPr>
        <w:t>评标履职评价</w:t>
      </w:r>
      <w:r>
        <w:rPr>
          <w:rFonts w:hint="default" w:ascii="仿宋_GB2312" w:hAnsi="宋体" w:eastAsia="仿宋_GB2312" w:cs="Microsoft JhengHei"/>
          <w:b w:val="0"/>
          <w:bCs w:val="0"/>
          <w:color w:val="auto"/>
          <w:kern w:val="0"/>
          <w:sz w:val="32"/>
          <w:szCs w:val="32"/>
          <w:highlight w:val="none"/>
          <w:lang w:val="en-US" w:eastAsia="zh-CN"/>
        </w:rPr>
        <w:t>系统</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default" w:ascii="仿宋_GB2312" w:hAnsi="宋体" w:eastAsia="仿宋_GB2312" w:cs="Microsoft JhengHei"/>
          <w:b w:val="0"/>
          <w:bCs w:val="0"/>
          <w:color w:val="auto"/>
          <w:kern w:val="0"/>
          <w:sz w:val="32"/>
          <w:szCs w:val="32"/>
          <w:highlight w:val="none"/>
          <w:lang w:val="en-US" w:eastAsia="zh-CN"/>
        </w:rPr>
      </w:pPr>
      <w:r>
        <w:rPr>
          <w:rFonts w:hint="eastAsia" w:ascii="仿宋_GB2312" w:hAnsi="宋体" w:eastAsia="仿宋_GB2312" w:cs="Microsoft JhengHei"/>
          <w:b w:val="0"/>
          <w:bCs w:val="0"/>
          <w:color w:val="auto"/>
          <w:kern w:val="0"/>
          <w:sz w:val="32"/>
          <w:szCs w:val="32"/>
          <w:highlight w:val="none"/>
          <w:lang w:val="en-US" w:eastAsia="zh-CN"/>
        </w:rPr>
        <w:t>福建</w:t>
      </w:r>
      <w:r>
        <w:rPr>
          <w:rFonts w:hint="default" w:ascii="仿宋_GB2312" w:hAnsi="宋体" w:eastAsia="仿宋_GB2312" w:cs="Microsoft JhengHei"/>
          <w:b w:val="0"/>
          <w:bCs w:val="0"/>
          <w:color w:val="auto"/>
          <w:kern w:val="0"/>
          <w:sz w:val="32"/>
          <w:szCs w:val="32"/>
          <w:highlight w:val="none"/>
          <w:lang w:val="en-US" w:eastAsia="zh-CN"/>
        </w:rPr>
        <w:t>省评标专家</w:t>
      </w:r>
      <w:r>
        <w:rPr>
          <w:rFonts w:hint="eastAsia" w:ascii="仿宋_GB2312" w:hAnsi="宋体" w:eastAsia="仿宋_GB2312" w:cs="Microsoft JhengHei"/>
          <w:b w:val="0"/>
          <w:bCs w:val="0"/>
          <w:color w:val="auto"/>
          <w:kern w:val="0"/>
          <w:sz w:val="32"/>
          <w:szCs w:val="32"/>
          <w:highlight w:val="none"/>
          <w:lang w:val="en-US" w:eastAsia="zh-CN"/>
        </w:rPr>
        <w:t>评标履职评价</w:t>
      </w:r>
      <w:r>
        <w:rPr>
          <w:rFonts w:hint="default" w:ascii="仿宋_GB2312" w:hAnsi="宋体" w:eastAsia="仿宋_GB2312" w:cs="Microsoft JhengHei"/>
          <w:b w:val="0"/>
          <w:bCs w:val="0"/>
          <w:color w:val="auto"/>
          <w:kern w:val="0"/>
          <w:sz w:val="32"/>
          <w:szCs w:val="32"/>
          <w:highlight w:val="none"/>
          <w:lang w:val="en-US" w:eastAsia="zh-CN"/>
        </w:rPr>
        <w:t>系统</w:t>
      </w:r>
      <w:r>
        <w:rPr>
          <w:rFonts w:hint="eastAsia" w:ascii="仿宋_GB2312" w:hAnsi="宋体" w:eastAsia="仿宋_GB2312" w:cs="Microsoft JhengHei"/>
          <w:b w:val="0"/>
          <w:bCs w:val="0"/>
          <w:color w:val="auto"/>
          <w:kern w:val="0"/>
          <w:sz w:val="32"/>
          <w:szCs w:val="32"/>
          <w:highlight w:val="none"/>
          <w:lang w:val="en-US" w:eastAsia="zh-CN"/>
        </w:rPr>
        <w:t>是指依托</w:t>
      </w:r>
      <w:r>
        <w:rPr>
          <w:rFonts w:hint="default" w:ascii="仿宋_GB2312" w:hAnsi="宋体" w:eastAsia="仿宋_GB2312" w:cs="Microsoft JhengHei"/>
          <w:b w:val="0"/>
          <w:bCs w:val="0"/>
          <w:color w:val="auto"/>
          <w:kern w:val="0"/>
          <w:sz w:val="32"/>
          <w:szCs w:val="32"/>
          <w:highlight w:val="none"/>
          <w:lang w:val="en-US" w:eastAsia="zh-CN"/>
        </w:rPr>
        <w:t>福建省</w:t>
      </w:r>
      <w:r>
        <w:rPr>
          <w:rFonts w:hint="eastAsia" w:ascii="仿宋_GB2312" w:hAnsi="宋体" w:eastAsia="仿宋_GB2312" w:cs="Microsoft JhengHei"/>
          <w:b w:val="0"/>
          <w:bCs w:val="0"/>
          <w:color w:val="auto"/>
          <w:kern w:val="0"/>
          <w:sz w:val="32"/>
          <w:szCs w:val="32"/>
          <w:highlight w:val="none"/>
          <w:lang w:val="en-US" w:eastAsia="zh-CN"/>
        </w:rPr>
        <w:t>专家库信息系统建设，联通公共资源交易有关业务系统，</w:t>
      </w:r>
      <w:r>
        <w:rPr>
          <w:rFonts w:hint="default" w:ascii="仿宋_GB2312" w:hAnsi="宋体" w:eastAsia="仿宋_GB2312" w:cs="Microsoft JhengHei"/>
          <w:b w:val="0"/>
          <w:bCs w:val="0"/>
          <w:color w:val="auto"/>
          <w:kern w:val="0"/>
          <w:sz w:val="32"/>
          <w:szCs w:val="32"/>
          <w:highlight w:val="none"/>
          <w:lang w:val="en-US" w:eastAsia="zh-CN"/>
        </w:rPr>
        <w:t>为全省</w:t>
      </w:r>
      <w:r>
        <w:rPr>
          <w:rFonts w:hint="eastAsia" w:ascii="仿宋_GB2312" w:hAnsi="宋体" w:eastAsia="仿宋_GB2312" w:cs="Microsoft JhengHei"/>
          <w:b w:val="0"/>
          <w:bCs w:val="0"/>
          <w:color w:val="auto"/>
          <w:kern w:val="0"/>
          <w:sz w:val="32"/>
          <w:szCs w:val="32"/>
          <w:highlight w:val="none"/>
          <w:lang w:val="en-US" w:eastAsia="zh-CN"/>
        </w:rPr>
        <w:t>评标专家评标履职评价</w:t>
      </w:r>
      <w:r>
        <w:rPr>
          <w:rFonts w:hint="default" w:ascii="仿宋_GB2312" w:hAnsi="宋体" w:eastAsia="仿宋_GB2312" w:cs="Microsoft JhengHei"/>
          <w:b w:val="0"/>
          <w:bCs w:val="0"/>
          <w:color w:val="auto"/>
          <w:kern w:val="0"/>
          <w:sz w:val="32"/>
          <w:szCs w:val="32"/>
          <w:highlight w:val="none"/>
          <w:lang w:val="en-US" w:eastAsia="zh-CN"/>
        </w:rPr>
        <w:t>提供</w:t>
      </w:r>
      <w:r>
        <w:rPr>
          <w:rFonts w:hint="eastAsia" w:ascii="仿宋_GB2312" w:hAnsi="宋体" w:eastAsia="仿宋_GB2312" w:cs="Microsoft JhengHei"/>
          <w:b w:val="0"/>
          <w:bCs w:val="0"/>
          <w:color w:val="auto"/>
          <w:kern w:val="0"/>
          <w:sz w:val="32"/>
          <w:szCs w:val="32"/>
          <w:highlight w:val="none"/>
          <w:lang w:val="en" w:eastAsia="zh-CN"/>
        </w:rPr>
        <w:t>评价</w:t>
      </w:r>
      <w:r>
        <w:rPr>
          <w:rFonts w:hint="default" w:ascii="仿宋_GB2312" w:hAnsi="宋体" w:eastAsia="仿宋_GB2312" w:cs="Microsoft JhengHei"/>
          <w:b w:val="0"/>
          <w:bCs w:val="0"/>
          <w:color w:val="auto"/>
          <w:kern w:val="0"/>
          <w:sz w:val="32"/>
          <w:szCs w:val="32"/>
          <w:highlight w:val="none"/>
          <w:lang w:val="en" w:eastAsia="zh-CN"/>
        </w:rPr>
        <w:t>信息</w:t>
      </w:r>
      <w:r>
        <w:rPr>
          <w:rFonts w:hint="eastAsia" w:ascii="仿宋_GB2312" w:hAnsi="宋体" w:eastAsia="仿宋_GB2312" w:cs="Microsoft JhengHei"/>
          <w:b w:val="0"/>
          <w:bCs w:val="0"/>
          <w:color w:val="auto"/>
          <w:kern w:val="0"/>
          <w:sz w:val="32"/>
          <w:szCs w:val="32"/>
          <w:highlight w:val="none"/>
          <w:lang w:val="en" w:eastAsia="zh-CN"/>
        </w:rPr>
        <w:t>的</w:t>
      </w:r>
      <w:r>
        <w:rPr>
          <w:rFonts w:hint="eastAsia" w:ascii="仿宋_GB2312" w:hAnsi="宋体" w:eastAsia="仿宋_GB2312" w:cs="Microsoft JhengHei"/>
          <w:b w:val="0"/>
          <w:bCs w:val="0"/>
          <w:color w:val="auto"/>
          <w:kern w:val="0"/>
          <w:sz w:val="32"/>
          <w:szCs w:val="32"/>
          <w:highlight w:val="none"/>
          <w:lang w:val="en-US" w:eastAsia="zh-CN"/>
        </w:rPr>
        <w:t>记录、核实、异议处理、归集，以及评价结果的统一计算</w:t>
      </w:r>
      <w:r>
        <w:rPr>
          <w:rFonts w:hint="default" w:ascii="仿宋_GB2312" w:hAnsi="宋体" w:eastAsia="仿宋_GB2312" w:cs="Microsoft JhengHei"/>
          <w:b w:val="0"/>
          <w:bCs w:val="0"/>
          <w:color w:val="auto"/>
          <w:kern w:val="0"/>
          <w:sz w:val="32"/>
          <w:szCs w:val="32"/>
          <w:highlight w:val="none"/>
          <w:lang w:val="en-US" w:eastAsia="zh-CN"/>
        </w:rPr>
        <w:t>、共享和交换等功能</w:t>
      </w:r>
      <w:r>
        <w:rPr>
          <w:rFonts w:hint="default" w:ascii="仿宋_GB2312" w:hAnsi="宋体" w:eastAsia="仿宋_GB2312" w:cs="Microsoft JhengHei"/>
          <w:b w:val="0"/>
          <w:bCs w:val="0"/>
          <w:color w:val="auto"/>
          <w:kern w:val="0"/>
          <w:sz w:val="32"/>
          <w:szCs w:val="32"/>
          <w:highlight w:val="none"/>
          <w:lang w:val="en" w:eastAsia="zh-CN"/>
        </w:rPr>
        <w:t>的系统</w:t>
      </w:r>
      <w:r>
        <w:rPr>
          <w:rFonts w:hint="eastAsia" w:ascii="仿宋_GB2312" w:hAnsi="宋体" w:eastAsia="仿宋_GB2312" w:cs="Microsoft JhengHei"/>
          <w:b w:val="0"/>
          <w:bCs w:val="0"/>
          <w:color w:val="auto"/>
          <w:kern w:val="0"/>
          <w:sz w:val="32"/>
          <w:szCs w:val="32"/>
          <w:highlight w:val="none"/>
          <w:lang w:val="en-US" w:eastAsia="zh-CN"/>
        </w:rPr>
        <w:t>，简称“省专家评价系统”</w:t>
      </w:r>
      <w:r>
        <w:rPr>
          <w:rFonts w:hint="default" w:ascii="仿宋_GB2312" w:hAnsi="宋体" w:eastAsia="仿宋_GB2312" w:cs="Microsoft JhengHei"/>
          <w:b w:val="0"/>
          <w:bCs w:val="0"/>
          <w:color w:val="auto"/>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ascii="仿宋_GB2312" w:hAnsi="宋体" w:eastAsia="仿宋_GB2312" w:cs="Microsoft JhengHei"/>
          <w:b/>
          <w:bCs/>
          <w:color w:val="auto"/>
          <w:kern w:val="0"/>
          <w:sz w:val="32"/>
          <w:szCs w:val="32"/>
          <w:highlight w:val="none"/>
          <w:lang w:val="en-US" w:eastAsia="zh-CN"/>
        </w:rPr>
      </w:pPr>
      <w:r>
        <w:rPr>
          <w:rFonts w:hint="eastAsia" w:ascii="仿宋_GB2312" w:hAnsi="宋体" w:eastAsia="仿宋_GB2312" w:cs="Microsoft JhengHei"/>
          <w:b/>
          <w:bCs/>
          <w:color w:val="auto"/>
          <w:kern w:val="0"/>
          <w:sz w:val="32"/>
          <w:szCs w:val="32"/>
          <w:highlight w:val="none"/>
          <w:lang w:val="en-US" w:eastAsia="zh-CN"/>
        </w:rPr>
        <w:t>4  评价原则</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eastAsia="仿宋_GB2312"/>
          <w:color w:val="auto"/>
          <w:sz w:val="32"/>
          <w:szCs w:val="32"/>
          <w:highlight w:val="none"/>
        </w:rPr>
      </w:pPr>
      <w:r>
        <w:rPr>
          <w:rFonts w:hint="eastAsia" w:ascii="仿宋_GB2312" w:hAnsi="宋体" w:eastAsia="仿宋_GB2312" w:cs="Microsoft JhengHei"/>
          <w:color w:val="auto"/>
          <w:kern w:val="0"/>
          <w:sz w:val="32"/>
          <w:szCs w:val="32"/>
          <w:highlight w:val="none"/>
          <w:lang w:val="en-US" w:eastAsia="zh-CN"/>
        </w:rPr>
        <w:t xml:space="preserve">4.1  </w:t>
      </w:r>
      <w:r>
        <w:rPr>
          <w:rFonts w:hint="eastAsia" w:eastAsia="仿宋_GB2312"/>
          <w:color w:val="auto"/>
          <w:sz w:val="32"/>
          <w:szCs w:val="32"/>
          <w:highlight w:val="none"/>
        </w:rPr>
        <w:t>依法依规</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default" w:ascii="仿宋_GB2312" w:hAnsi="宋体" w:eastAsia="仿宋_GB2312" w:cs="Microsoft JhengHei"/>
          <w:color w:val="auto"/>
          <w:kern w:val="0"/>
          <w:sz w:val="32"/>
          <w:szCs w:val="32"/>
          <w:highlight w:val="none"/>
          <w:lang w:val="en-US" w:eastAsia="zh-CN"/>
        </w:rPr>
      </w:pPr>
      <w:r>
        <w:rPr>
          <w:rFonts w:hint="eastAsia" w:eastAsia="仿宋_GB2312"/>
          <w:color w:val="auto"/>
          <w:sz w:val="32"/>
          <w:szCs w:val="32"/>
          <w:highlight w:val="none"/>
        </w:rPr>
        <w:t>开展</w:t>
      </w:r>
      <w:r>
        <w:rPr>
          <w:rFonts w:hint="eastAsia" w:eastAsia="仿宋_GB2312"/>
          <w:color w:val="auto"/>
          <w:sz w:val="32"/>
          <w:szCs w:val="32"/>
          <w:highlight w:val="none"/>
          <w:lang w:eastAsia="zh-CN"/>
        </w:rPr>
        <w:t>评标履职评价</w:t>
      </w:r>
      <w:r>
        <w:rPr>
          <w:rFonts w:hint="eastAsia" w:eastAsia="仿宋_GB2312"/>
          <w:color w:val="auto"/>
          <w:sz w:val="32"/>
          <w:szCs w:val="32"/>
          <w:highlight w:val="none"/>
        </w:rPr>
        <w:t>及相关评价结果的应用应符合</w:t>
      </w:r>
      <w:r>
        <w:rPr>
          <w:rFonts w:hint="eastAsia" w:eastAsia="仿宋_GB2312"/>
          <w:color w:val="auto"/>
          <w:sz w:val="32"/>
          <w:szCs w:val="32"/>
          <w:highlight w:val="none"/>
          <w:lang w:val="en-US" w:eastAsia="zh-CN"/>
        </w:rPr>
        <w:t>法</w:t>
      </w:r>
      <w:r>
        <w:rPr>
          <w:rFonts w:hint="eastAsia" w:eastAsia="仿宋_GB2312"/>
          <w:color w:val="auto"/>
          <w:sz w:val="32"/>
          <w:szCs w:val="32"/>
          <w:highlight w:val="none"/>
        </w:rPr>
        <w:t>律法规和相关规范性文件要求。</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eastAsia="仿宋_GB2312"/>
          <w:color w:val="auto"/>
          <w:sz w:val="32"/>
          <w:szCs w:val="32"/>
          <w:highlight w:val="none"/>
        </w:rPr>
      </w:pPr>
      <w:r>
        <w:rPr>
          <w:rFonts w:hint="eastAsia" w:ascii="仿宋_GB2312" w:hAnsi="宋体" w:eastAsia="仿宋_GB2312" w:cs="Microsoft JhengHei"/>
          <w:color w:val="auto"/>
          <w:kern w:val="0"/>
          <w:sz w:val="32"/>
          <w:szCs w:val="32"/>
          <w:highlight w:val="none"/>
          <w:lang w:val="en-US" w:eastAsia="zh-CN"/>
        </w:rPr>
        <w:t xml:space="preserve">4.2  </w:t>
      </w:r>
      <w:r>
        <w:rPr>
          <w:rFonts w:hint="eastAsia" w:eastAsia="仿宋_GB2312"/>
          <w:color w:val="auto"/>
          <w:sz w:val="32"/>
          <w:szCs w:val="32"/>
          <w:highlight w:val="none"/>
          <w:lang w:val="en-US" w:eastAsia="zh-CN"/>
        </w:rPr>
        <w:t>客观</w:t>
      </w:r>
      <w:r>
        <w:rPr>
          <w:rFonts w:hint="eastAsia" w:eastAsia="仿宋_GB2312"/>
          <w:color w:val="auto"/>
          <w:sz w:val="32"/>
          <w:szCs w:val="32"/>
          <w:highlight w:val="none"/>
        </w:rPr>
        <w:t>公正</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eastAsia="仿宋_GB2312"/>
          <w:color w:val="auto"/>
          <w:sz w:val="32"/>
          <w:szCs w:val="32"/>
          <w:highlight w:val="none"/>
        </w:rPr>
      </w:pPr>
      <w:r>
        <w:rPr>
          <w:rFonts w:hint="default" w:eastAsia="仿宋_GB2312"/>
          <w:color w:val="auto"/>
          <w:sz w:val="32"/>
          <w:szCs w:val="32"/>
          <w:highlight w:val="none"/>
          <w:lang w:val="en"/>
        </w:rPr>
        <w:t>应以充分的事实为依据，客观</w:t>
      </w:r>
      <w:r>
        <w:rPr>
          <w:rFonts w:hint="eastAsia" w:eastAsia="仿宋_GB2312"/>
          <w:color w:val="auto"/>
          <w:sz w:val="32"/>
          <w:szCs w:val="32"/>
          <w:highlight w:val="none"/>
          <w:lang w:val="en" w:eastAsia="zh-CN"/>
        </w:rPr>
        <w:t>、</w:t>
      </w:r>
      <w:r>
        <w:rPr>
          <w:rFonts w:hint="default" w:eastAsia="仿宋_GB2312"/>
          <w:color w:val="auto"/>
          <w:sz w:val="32"/>
          <w:szCs w:val="32"/>
          <w:highlight w:val="none"/>
          <w:lang w:val="en"/>
        </w:rPr>
        <w:t>全面地收集</w:t>
      </w:r>
      <w:r>
        <w:rPr>
          <w:rFonts w:hint="eastAsia" w:eastAsia="仿宋_GB2312"/>
          <w:color w:val="auto"/>
          <w:sz w:val="32"/>
          <w:szCs w:val="32"/>
          <w:highlight w:val="none"/>
          <w:lang w:val="en" w:eastAsia="zh-CN"/>
        </w:rPr>
        <w:t>、</w:t>
      </w:r>
      <w:r>
        <w:rPr>
          <w:rFonts w:hint="eastAsia" w:eastAsia="仿宋_GB2312"/>
          <w:color w:val="auto"/>
          <w:sz w:val="32"/>
          <w:szCs w:val="32"/>
          <w:highlight w:val="none"/>
          <w:lang w:val="en-US" w:eastAsia="zh-CN"/>
        </w:rPr>
        <w:t>记录</w:t>
      </w:r>
      <w:r>
        <w:rPr>
          <w:rFonts w:hint="eastAsia" w:eastAsia="仿宋_GB2312"/>
          <w:color w:val="auto"/>
          <w:sz w:val="32"/>
          <w:szCs w:val="32"/>
          <w:highlight w:val="none"/>
          <w:lang w:val="en" w:eastAsia="zh-CN"/>
        </w:rPr>
        <w:t>评标专家评价</w:t>
      </w:r>
      <w:r>
        <w:rPr>
          <w:rFonts w:hint="eastAsia" w:eastAsia="仿宋_GB2312"/>
          <w:color w:val="auto"/>
          <w:sz w:val="32"/>
          <w:szCs w:val="32"/>
          <w:highlight w:val="none"/>
          <w:lang w:val="en-US" w:eastAsia="zh-CN"/>
        </w:rPr>
        <w:t>信息</w:t>
      </w:r>
      <w:r>
        <w:rPr>
          <w:rFonts w:hint="default" w:eastAsia="仿宋_GB2312"/>
          <w:color w:val="auto"/>
          <w:sz w:val="32"/>
          <w:szCs w:val="32"/>
          <w:highlight w:val="none"/>
          <w:lang w:val="en"/>
        </w:rPr>
        <w:t>，以公正</w:t>
      </w:r>
      <w:r>
        <w:rPr>
          <w:rFonts w:hint="eastAsia" w:eastAsia="仿宋_GB2312"/>
          <w:color w:val="auto"/>
          <w:sz w:val="32"/>
          <w:szCs w:val="32"/>
          <w:highlight w:val="none"/>
          <w:lang w:val="en-US" w:eastAsia="zh-CN"/>
        </w:rPr>
        <w:t>的态度</w:t>
      </w:r>
      <w:r>
        <w:rPr>
          <w:rFonts w:hint="default" w:eastAsia="仿宋_GB2312"/>
          <w:color w:val="auto"/>
          <w:sz w:val="32"/>
          <w:szCs w:val="32"/>
          <w:highlight w:val="none"/>
          <w:lang w:val="en"/>
        </w:rPr>
        <w:t>真实</w:t>
      </w:r>
      <w:r>
        <w:rPr>
          <w:rFonts w:hint="eastAsia" w:eastAsia="仿宋_GB2312"/>
          <w:color w:val="auto"/>
          <w:sz w:val="32"/>
          <w:szCs w:val="32"/>
          <w:highlight w:val="none"/>
          <w:lang w:val="en-US" w:eastAsia="zh-CN"/>
        </w:rPr>
        <w:t>反映</w:t>
      </w:r>
      <w:r>
        <w:rPr>
          <w:rFonts w:hint="eastAsia" w:eastAsia="仿宋_GB2312"/>
          <w:color w:val="auto"/>
          <w:sz w:val="32"/>
          <w:szCs w:val="32"/>
          <w:highlight w:val="none"/>
          <w:lang w:val="en" w:eastAsia="zh-CN"/>
        </w:rPr>
        <w:t>评标专家</w:t>
      </w:r>
      <w:r>
        <w:rPr>
          <w:rFonts w:hint="default" w:eastAsia="仿宋_GB2312"/>
          <w:color w:val="auto"/>
          <w:sz w:val="32"/>
          <w:szCs w:val="32"/>
          <w:highlight w:val="none"/>
          <w:lang w:val="en"/>
        </w:rPr>
        <w:t>的</w:t>
      </w:r>
      <w:r>
        <w:rPr>
          <w:rFonts w:hint="eastAsia" w:eastAsia="仿宋_GB2312"/>
          <w:color w:val="auto"/>
          <w:sz w:val="32"/>
          <w:szCs w:val="32"/>
          <w:highlight w:val="none"/>
          <w:lang w:val="en" w:eastAsia="zh-CN"/>
        </w:rPr>
        <w:t>履职</w:t>
      </w:r>
      <w:r>
        <w:rPr>
          <w:rFonts w:hint="eastAsia" w:eastAsia="仿宋_GB2312"/>
          <w:color w:val="auto"/>
          <w:sz w:val="32"/>
          <w:szCs w:val="32"/>
          <w:highlight w:val="none"/>
          <w:lang w:val="en-US" w:eastAsia="zh-CN"/>
        </w:rPr>
        <w:t>状况</w:t>
      </w:r>
      <w:r>
        <w:rPr>
          <w:rFonts w:hint="default" w:eastAsia="仿宋_GB2312"/>
          <w:color w:val="auto"/>
          <w:sz w:val="32"/>
          <w:szCs w:val="32"/>
          <w:highlight w:val="none"/>
          <w:lang w:val="e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default" w:eastAsia="仿宋_GB2312"/>
          <w:color w:val="auto"/>
          <w:sz w:val="32"/>
          <w:szCs w:val="32"/>
          <w:highlight w:val="none"/>
          <w:lang w:val="en" w:eastAsia="zh-CN"/>
        </w:rPr>
      </w:pPr>
      <w:r>
        <w:rPr>
          <w:rFonts w:hint="eastAsia" w:ascii="仿宋_GB2312" w:hAnsi="宋体" w:eastAsia="仿宋_GB2312" w:cs="Microsoft JhengHei"/>
          <w:color w:val="auto"/>
          <w:kern w:val="0"/>
          <w:sz w:val="32"/>
          <w:szCs w:val="32"/>
          <w:highlight w:val="none"/>
          <w:lang w:val="en-US" w:eastAsia="zh-CN"/>
        </w:rPr>
        <w:t xml:space="preserve">4.3  </w:t>
      </w:r>
      <w:r>
        <w:rPr>
          <w:rFonts w:hint="default" w:eastAsia="仿宋_GB2312"/>
          <w:color w:val="auto"/>
          <w:sz w:val="32"/>
          <w:szCs w:val="32"/>
          <w:highlight w:val="none"/>
          <w:lang w:val="en" w:eastAsia="zh-CN"/>
        </w:rPr>
        <w:t>公开透明</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eastAsia="仿宋_GB2312"/>
          <w:color w:val="auto"/>
          <w:sz w:val="32"/>
          <w:szCs w:val="32"/>
          <w:highlight w:val="none"/>
          <w:lang w:val="en" w:eastAsia="zh-CN"/>
        </w:rPr>
      </w:pPr>
      <w:r>
        <w:rPr>
          <w:rFonts w:hint="default" w:eastAsia="仿宋_GB2312"/>
          <w:color w:val="auto"/>
          <w:sz w:val="32"/>
          <w:szCs w:val="32"/>
          <w:highlight w:val="none"/>
          <w:lang w:val="en" w:eastAsia="zh-CN"/>
        </w:rPr>
        <w:t>应公开评价流程</w:t>
      </w:r>
      <w:r>
        <w:rPr>
          <w:rFonts w:hint="eastAsia" w:eastAsia="仿宋_GB2312"/>
          <w:color w:val="auto"/>
          <w:sz w:val="32"/>
          <w:szCs w:val="32"/>
          <w:highlight w:val="none"/>
          <w:lang w:val="en-US" w:eastAsia="zh-CN"/>
        </w:rPr>
        <w:t>与规范</w:t>
      </w:r>
      <w:r>
        <w:rPr>
          <w:rFonts w:hint="default" w:eastAsia="仿宋_GB2312"/>
          <w:color w:val="auto"/>
          <w:sz w:val="32"/>
          <w:szCs w:val="32"/>
          <w:highlight w:val="none"/>
          <w:lang w:val="en" w:eastAsia="zh-CN"/>
        </w:rPr>
        <w:t>，</w:t>
      </w:r>
      <w:r>
        <w:rPr>
          <w:rFonts w:hint="eastAsia" w:eastAsia="仿宋_GB2312"/>
          <w:color w:val="auto"/>
          <w:sz w:val="32"/>
          <w:szCs w:val="32"/>
          <w:highlight w:val="none"/>
          <w:lang w:val="en-US" w:eastAsia="zh-CN"/>
        </w:rPr>
        <w:t>建立健全</w:t>
      </w:r>
      <w:r>
        <w:rPr>
          <w:rFonts w:hint="default" w:eastAsia="仿宋_GB2312"/>
          <w:color w:val="auto"/>
          <w:sz w:val="32"/>
          <w:szCs w:val="32"/>
          <w:highlight w:val="none"/>
          <w:lang w:val="en" w:eastAsia="zh-CN"/>
        </w:rPr>
        <w:t>评价过程</w:t>
      </w:r>
      <w:r>
        <w:rPr>
          <w:rFonts w:hint="eastAsia" w:eastAsia="仿宋_GB2312"/>
          <w:color w:val="auto"/>
          <w:sz w:val="32"/>
          <w:szCs w:val="32"/>
          <w:highlight w:val="none"/>
          <w:lang w:val="en-US" w:eastAsia="zh-CN"/>
        </w:rPr>
        <w:t>监督机制</w:t>
      </w:r>
      <w:r>
        <w:rPr>
          <w:rFonts w:hint="default" w:eastAsia="仿宋_GB2312"/>
          <w:color w:val="auto"/>
          <w:sz w:val="32"/>
          <w:szCs w:val="32"/>
          <w:highlight w:val="none"/>
          <w:lang w:val="en" w:eastAsia="zh-CN"/>
        </w:rPr>
        <w:t>，确保评价过程的公开</w:t>
      </w:r>
      <w:r>
        <w:rPr>
          <w:rFonts w:hint="eastAsia" w:eastAsia="仿宋_GB2312"/>
          <w:color w:val="auto"/>
          <w:sz w:val="32"/>
          <w:szCs w:val="32"/>
          <w:highlight w:val="none"/>
          <w:lang w:val="en-US" w:eastAsia="zh-CN"/>
        </w:rPr>
        <w:t>性</w:t>
      </w:r>
      <w:r>
        <w:rPr>
          <w:rFonts w:hint="default" w:eastAsia="仿宋_GB2312"/>
          <w:color w:val="auto"/>
          <w:sz w:val="32"/>
          <w:szCs w:val="32"/>
          <w:highlight w:val="none"/>
          <w:lang w:val="en" w:eastAsia="zh-CN"/>
        </w:rPr>
        <w:t>、透明</w:t>
      </w:r>
      <w:r>
        <w:rPr>
          <w:rFonts w:hint="eastAsia" w:eastAsia="仿宋_GB2312"/>
          <w:color w:val="auto"/>
          <w:sz w:val="32"/>
          <w:szCs w:val="32"/>
          <w:highlight w:val="none"/>
          <w:lang w:val="en-US" w:eastAsia="zh-CN"/>
        </w:rPr>
        <w:t>度</w:t>
      </w:r>
      <w:r>
        <w:rPr>
          <w:rFonts w:hint="eastAsia" w:eastAsia="仿宋_GB2312"/>
          <w:color w:val="auto"/>
          <w:sz w:val="32"/>
          <w:szCs w:val="32"/>
          <w:highlight w:val="none"/>
          <w:lang w:val="en"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eastAsia="仿宋_GB2312"/>
          <w:color w:val="auto"/>
          <w:sz w:val="32"/>
          <w:szCs w:val="32"/>
          <w:highlight w:val="none"/>
        </w:rPr>
      </w:pPr>
      <w:r>
        <w:rPr>
          <w:rFonts w:hint="eastAsia" w:ascii="仿宋_GB2312" w:hAnsi="宋体" w:eastAsia="仿宋_GB2312" w:cs="Microsoft JhengHei"/>
          <w:color w:val="auto"/>
          <w:kern w:val="0"/>
          <w:sz w:val="32"/>
          <w:szCs w:val="32"/>
          <w:highlight w:val="none"/>
          <w:lang w:val="en-US" w:eastAsia="zh-CN"/>
        </w:rPr>
        <w:t xml:space="preserve">4.4  </w:t>
      </w:r>
      <w:r>
        <w:rPr>
          <w:rFonts w:hint="eastAsia" w:eastAsia="仿宋_GB2312"/>
          <w:color w:val="auto"/>
          <w:sz w:val="32"/>
          <w:szCs w:val="32"/>
          <w:highlight w:val="none"/>
        </w:rPr>
        <w:t>及时准确</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textAlignment w:val="auto"/>
        <w:rPr>
          <w:rFonts w:hint="eastAsia" w:eastAsia="仿宋_GB2312"/>
          <w:color w:val="auto"/>
          <w:sz w:val="32"/>
          <w:szCs w:val="32"/>
          <w:highlight w:val="none"/>
        </w:rPr>
      </w:pPr>
      <w:r>
        <w:rPr>
          <w:rFonts w:hint="eastAsia" w:eastAsia="仿宋_GB2312"/>
          <w:color w:val="auto"/>
          <w:sz w:val="32"/>
          <w:szCs w:val="32"/>
          <w:highlight w:val="none"/>
          <w:lang w:val="en-US" w:eastAsia="zh-CN"/>
        </w:rPr>
        <w:t>应</w:t>
      </w:r>
      <w:r>
        <w:rPr>
          <w:rFonts w:hint="eastAsia" w:eastAsia="仿宋_GB2312"/>
          <w:color w:val="auto"/>
          <w:sz w:val="32"/>
          <w:szCs w:val="32"/>
          <w:highlight w:val="none"/>
        </w:rPr>
        <w:t>严格按照</w:t>
      </w:r>
      <w:r>
        <w:rPr>
          <w:rFonts w:hint="eastAsia" w:eastAsia="仿宋_GB2312"/>
          <w:color w:val="auto"/>
          <w:sz w:val="32"/>
          <w:szCs w:val="32"/>
          <w:highlight w:val="none"/>
          <w:lang w:val="en-US" w:eastAsia="zh-CN"/>
        </w:rPr>
        <w:t>评价</w:t>
      </w:r>
      <w:r>
        <w:rPr>
          <w:rFonts w:hint="eastAsia" w:eastAsia="仿宋_GB2312"/>
          <w:color w:val="auto"/>
          <w:sz w:val="32"/>
          <w:szCs w:val="32"/>
          <w:highlight w:val="none"/>
        </w:rPr>
        <w:t>流程</w:t>
      </w:r>
      <w:r>
        <w:rPr>
          <w:rFonts w:hint="eastAsia" w:eastAsia="仿宋_GB2312"/>
          <w:color w:val="auto"/>
          <w:sz w:val="32"/>
          <w:szCs w:val="32"/>
          <w:highlight w:val="none"/>
          <w:lang w:val="en-US" w:eastAsia="zh-CN"/>
        </w:rPr>
        <w:t>与</w:t>
      </w:r>
      <w:r>
        <w:rPr>
          <w:rFonts w:hint="eastAsia" w:eastAsia="仿宋_GB2312"/>
          <w:color w:val="auto"/>
          <w:sz w:val="32"/>
          <w:szCs w:val="32"/>
          <w:highlight w:val="none"/>
        </w:rPr>
        <w:t>规范</w:t>
      </w:r>
      <w:r>
        <w:rPr>
          <w:rFonts w:hint="eastAsia" w:eastAsia="仿宋_GB2312"/>
          <w:color w:val="auto"/>
          <w:sz w:val="32"/>
          <w:szCs w:val="32"/>
          <w:highlight w:val="none"/>
          <w:lang w:val="en-US" w:eastAsia="zh-CN"/>
        </w:rPr>
        <w:t>要求</w:t>
      </w:r>
      <w:r>
        <w:rPr>
          <w:rFonts w:hint="eastAsia" w:eastAsia="仿宋_GB2312"/>
          <w:color w:val="auto"/>
          <w:sz w:val="32"/>
          <w:szCs w:val="32"/>
          <w:highlight w:val="none"/>
        </w:rPr>
        <w:t>及时更新评价信息，确保评价结果的准确性。</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  入库履职承诺</w:t>
      </w:r>
    </w:p>
    <w:p>
      <w:pPr>
        <w:keepNext w:val="0"/>
        <w:keepLines w:val="0"/>
        <w:pageBreakBefore w:val="0"/>
        <w:kinsoku/>
        <w:wordWrap/>
        <w:overflowPunct/>
        <w:topLinePunct w:val="0"/>
        <w:autoSpaceDE/>
        <w:autoSpaceDN/>
        <w:bidi w:val="0"/>
        <w:adjustRightInd/>
        <w:snapToGrid/>
        <w:spacing w:line="540" w:lineRule="exact"/>
        <w:ind w:left="0" w:leftChars="0" w:right="0" w:firstLine="316" w:firstLineChars="1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评标专家通过省专家库信息系统提交入库申请时</w:t>
      </w:r>
      <w:r>
        <w:rPr>
          <w:rFonts w:hint="eastAsia" w:ascii="仿宋_GB2312" w:hAnsi="仿宋_GB2312" w:eastAsia="仿宋_GB2312" w:cs="仿宋_GB2312"/>
          <w:color w:val="auto"/>
          <w:sz w:val="32"/>
          <w:szCs w:val="32"/>
          <w:highlight w:val="none"/>
          <w:lang w:val="en-US" w:eastAsia="zh-CN"/>
        </w:rPr>
        <w:t>应作出入库履职承诺（承诺书样式参照附录A）。</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  评价指标及标准</w:t>
      </w:r>
    </w:p>
    <w:p>
      <w:pPr>
        <w:keepNext w:val="0"/>
        <w:keepLines w:val="0"/>
        <w:pageBreakBefore w:val="0"/>
        <w:widowControl/>
        <w:kinsoku/>
        <w:wordWrap/>
        <w:overflowPunct/>
        <w:topLinePunct w:val="0"/>
        <w:autoSpaceDE/>
        <w:autoSpaceDN/>
        <w:bidi w:val="0"/>
        <w:adjustRightInd/>
        <w:snapToGrid/>
        <w:spacing w:line="540" w:lineRule="exact"/>
        <w:ind w:left="0" w:leftChars="0" w:right="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6.1  评价指标</w:t>
      </w:r>
    </w:p>
    <w:p>
      <w:pPr>
        <w:keepNext w:val="0"/>
        <w:keepLines w:val="0"/>
        <w:pageBreakBefore w:val="0"/>
        <w:widowControl/>
        <w:kinsoku/>
        <w:wordWrap/>
        <w:overflowPunct/>
        <w:topLinePunct w:val="0"/>
        <w:autoSpaceDE/>
        <w:autoSpaceDN/>
        <w:bidi w:val="0"/>
        <w:adjustRightInd/>
        <w:snapToGrid/>
        <w:spacing w:line="540" w:lineRule="exact"/>
        <w:ind w:left="0" w:leftChars="0" w:right="0"/>
        <w:jc w:val="both"/>
        <w:textAlignment w:val="auto"/>
        <w:rPr>
          <w:rFonts w:hint="default"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 xml:space="preserve">    评价指标包括不良行为信息和行政处罚信息两个一级指标，每个一级指标下设多个二级指标（参照附录B）</w:t>
      </w:r>
      <w:r>
        <w:rPr>
          <w:rFonts w:hint="default" w:ascii="仿宋_GB2312" w:hAnsi="仿宋_GB2312" w:eastAsia="仿宋_GB2312" w:cs="仿宋_GB2312"/>
          <w:color w:val="auto"/>
          <w:sz w:val="32"/>
          <w:szCs w:val="32"/>
          <w:highlight w:val="none"/>
          <w:lang w:val="en"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6.2  评价标准</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评价标准包括指标内容、指标分值（参照附录B）。</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  记分方法</w:t>
      </w:r>
    </w:p>
    <w:p>
      <w:pPr>
        <w:keepNext w:val="0"/>
        <w:keepLines w:val="0"/>
        <w:pageBreakBefore w:val="0"/>
        <w:kinsoku/>
        <w:wordWrap/>
        <w:overflowPunct/>
        <w:topLinePunct w:val="0"/>
        <w:autoSpaceDE/>
        <w:autoSpaceDN/>
        <w:bidi w:val="0"/>
        <w:adjustRightInd/>
        <w:snapToGrid/>
        <w:spacing w:line="540" w:lineRule="exact"/>
        <w:ind w:left="0" w:leftChars="0" w:right="0" w:firstLine="640"/>
        <w:textAlignment w:val="auto"/>
        <w:rPr>
          <w:rFonts w:hint="default"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7.1  评价指标记分方法</w:t>
      </w:r>
    </w:p>
    <w:p>
      <w:pPr>
        <w:keepNext w:val="0"/>
        <w:keepLines w:val="0"/>
        <w:pageBreakBefore w:val="0"/>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评价指标的记分从二级指标开始，根据每次评标专家评标履职行为所触发的二级指标情形及分值进行记分计算，直到一级指标分值加到40分为止。</w:t>
      </w:r>
    </w:p>
    <w:p>
      <w:pPr>
        <w:keepNext w:val="0"/>
        <w:keepLines w:val="0"/>
        <w:pageBreakBefore w:val="0"/>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7.2  评标履职评价总分汇算方法</w:t>
      </w:r>
    </w:p>
    <w:p>
      <w:pPr>
        <w:keepNext w:val="0"/>
        <w:keepLines w:val="0"/>
        <w:pageBreakBefore w:val="0"/>
        <w:kinsoku/>
        <w:wordWrap/>
        <w:overflowPunct/>
        <w:topLinePunct w:val="0"/>
        <w:autoSpaceDE/>
        <w:autoSpaceDN/>
        <w:bidi w:val="0"/>
        <w:adjustRightInd/>
        <w:snapToGrid/>
        <w:spacing w:line="540" w:lineRule="exact"/>
        <w:ind w:left="0" w:leftChars="0" w:right="0" w:firstLine="640"/>
        <w:textAlignment w:val="auto"/>
        <w:rPr>
          <w:rFonts w:hint="eastAsia" w:asci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评标履职评价总分采用记分汇算制，即在一个考核周期（一个自然年）内，对评标专家的评标履职评价指标记分情况进行累计汇算，最低</w:t>
      </w:r>
      <w:r>
        <w:rPr>
          <w:rFonts w:hint="eastAsia" w:ascii="仿宋_GB2312" w:eastAsia="仿宋_GB2312" w:cs="仿宋_GB2312"/>
          <w:color w:val="auto"/>
          <w:sz w:val="32"/>
          <w:szCs w:val="32"/>
          <w:highlight w:val="none"/>
        </w:rPr>
        <w:t>0分，</w:t>
      </w:r>
      <w:r>
        <w:rPr>
          <w:rFonts w:hint="eastAsia" w:ascii="仿宋_GB2312" w:eastAsia="仿宋_GB2312" w:cs="仿宋_GB2312"/>
          <w:color w:val="auto"/>
          <w:sz w:val="32"/>
          <w:szCs w:val="32"/>
          <w:highlight w:val="none"/>
          <w:lang w:eastAsia="zh-CN"/>
        </w:rPr>
        <w:t>最高</w:t>
      </w:r>
      <w:r>
        <w:rPr>
          <w:rFonts w:hint="eastAsia" w:ascii="仿宋_GB2312" w:eastAsia="仿宋_GB2312" w:cs="仿宋_GB2312"/>
          <w:color w:val="auto"/>
          <w:sz w:val="32"/>
          <w:szCs w:val="32"/>
          <w:highlight w:val="none"/>
          <w:lang w:val="en-US" w:eastAsia="zh-CN"/>
        </w:rPr>
        <w:t>40分</w:t>
      </w:r>
      <w:r>
        <w:rPr>
          <w:rFonts w:hint="eastAsia" w:ascii="仿宋_GB2312" w:eastAsia="仿宋_GB2312" w:cs="仿宋_GB2312"/>
          <w:color w:val="auto"/>
          <w:sz w:val="32"/>
          <w:szCs w:val="32"/>
          <w:highlight w:val="none"/>
          <w:lang w:eastAsia="zh-CN"/>
        </w:rPr>
        <w:t>。总分汇算自评标专家入库之日起开始，考核周期届满后总分归零。</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default" w:ascii="仿宋_GB2312" w:hAnsi="仿宋_GB2312" w:eastAsia="仿宋_GB2312" w:cs="仿宋_GB2312"/>
          <w:b/>
          <w:bCs/>
          <w:color w:val="auto"/>
          <w:sz w:val="32"/>
          <w:szCs w:val="32"/>
          <w:highlight w:val="none"/>
          <w:lang w:val="en" w:eastAsia="zh-CN"/>
        </w:rPr>
      </w:pPr>
      <w:r>
        <w:rPr>
          <w:rFonts w:hint="eastAsia" w:ascii="仿宋_GB2312" w:hAnsi="仿宋_GB2312" w:eastAsia="仿宋_GB2312" w:cs="仿宋_GB2312"/>
          <w:b/>
          <w:bCs/>
          <w:color w:val="auto"/>
          <w:sz w:val="32"/>
          <w:szCs w:val="32"/>
          <w:highlight w:val="none"/>
          <w:lang w:val="en-US" w:eastAsia="zh-CN"/>
        </w:rPr>
        <w:t xml:space="preserve">8  </w:t>
      </w:r>
      <w:r>
        <w:rPr>
          <w:rFonts w:hint="default" w:ascii="仿宋_GB2312" w:hAnsi="仿宋_GB2312" w:eastAsia="仿宋_GB2312" w:cs="仿宋_GB2312"/>
          <w:b/>
          <w:bCs/>
          <w:color w:val="auto"/>
          <w:sz w:val="32"/>
          <w:szCs w:val="32"/>
          <w:highlight w:val="none"/>
          <w:lang w:val="en" w:eastAsia="zh-CN"/>
        </w:rPr>
        <w:t>直接</w:t>
      </w:r>
      <w:r>
        <w:rPr>
          <w:rFonts w:hint="eastAsia" w:ascii="仿宋_GB2312" w:hAnsi="仿宋_GB2312" w:eastAsia="仿宋_GB2312" w:cs="仿宋_GB2312"/>
          <w:b/>
          <w:bCs/>
          <w:color w:val="auto"/>
          <w:sz w:val="32"/>
          <w:szCs w:val="32"/>
          <w:highlight w:val="none"/>
          <w:lang w:val="en" w:eastAsia="zh-CN"/>
        </w:rPr>
        <w:t>评价</w:t>
      </w:r>
      <w:r>
        <w:rPr>
          <w:rFonts w:hint="default" w:ascii="仿宋_GB2312" w:hAnsi="仿宋_GB2312" w:eastAsia="仿宋_GB2312" w:cs="仿宋_GB2312"/>
          <w:b/>
          <w:bCs/>
          <w:color w:val="auto"/>
          <w:sz w:val="32"/>
          <w:szCs w:val="32"/>
          <w:highlight w:val="none"/>
          <w:lang w:val="en" w:eastAsia="zh-CN"/>
        </w:rPr>
        <w:t>类型</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评标专家</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存在《中华人民共和国招</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标</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投标法》</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default" w:ascii="仿宋_GB2312" w:hAnsi="宋体" w:eastAsia="仿宋_GB2312" w:cs="Microsoft JhengHei"/>
          <w:color w:val="auto"/>
          <w:kern w:val="0"/>
          <w:sz w:val="32"/>
          <w:szCs w:val="32"/>
          <w:highlight w:val="none"/>
          <w:lang w:val="en-US" w:eastAsia="zh-CN"/>
        </w:rPr>
        <w:t>《中华人民共和国招标投标法实施条例》</w:t>
      </w:r>
      <w:r>
        <w:rPr>
          <w:rFonts w:hint="eastAsia" w:ascii="仿宋_GB2312" w:hAnsi="宋体" w:eastAsia="仿宋_GB2312" w:cs="Microsoft JhengHei"/>
          <w:color w:val="auto"/>
          <w:kern w:val="0"/>
          <w:sz w:val="32"/>
          <w:szCs w:val="32"/>
          <w:highlight w:val="none"/>
          <w:lang w:val="en-US" w:eastAsia="zh-CN"/>
        </w:rPr>
        <w:t>、《</w:t>
      </w:r>
      <w:r>
        <w:rPr>
          <w:rFonts w:hint="default" w:ascii="仿宋_GB2312" w:hAnsi="宋体" w:eastAsia="仿宋_GB2312" w:cs="Microsoft JhengHei"/>
          <w:color w:val="auto"/>
          <w:kern w:val="0"/>
          <w:sz w:val="32"/>
          <w:szCs w:val="32"/>
          <w:highlight w:val="none"/>
          <w:lang w:val="en-US" w:eastAsia="zh-CN"/>
        </w:rPr>
        <w:t>福建省招标投标条例</w:t>
      </w:r>
      <w:r>
        <w:rPr>
          <w:rFonts w:hint="eastAsia" w:ascii="仿宋_GB2312" w:hAnsi="宋体" w:eastAsia="仿宋_GB2312" w:cs="Microsoft JhengHei"/>
          <w:color w:val="auto"/>
          <w:kern w:val="0"/>
          <w:sz w:val="32"/>
          <w:szCs w:val="32"/>
          <w:highlight w:val="none"/>
          <w:lang w:val="en-US" w:eastAsia="zh-CN"/>
        </w:rPr>
        <w:t>》、《福建省综合评标专家和专家库管理办法》及《福建省综合评标专家和专家库管理实施细则》等</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明确禁止、限制参与招标投标活动的违法违规行为的，</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由省专家评价系统自动将其</w:t>
      </w:r>
      <w:r>
        <w:rPr>
          <w:rFonts w:hint="eastAsia" w:ascii="仿宋_GB2312" w:hAnsi="仿宋_GB2312" w:eastAsia="仿宋_GB2312" w:cs="仿宋_GB2312"/>
          <w:color w:val="auto"/>
          <w:sz w:val="32"/>
          <w:szCs w:val="32"/>
          <w:highlight w:val="none"/>
          <w:lang w:val="en-US" w:eastAsia="zh-CN"/>
        </w:rPr>
        <w:t>评标履职评价记40分</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default" w:ascii="仿宋_GB2312" w:hAnsi="仿宋_GB2312" w:eastAsia="仿宋_GB2312" w:cs="仿宋_GB2312"/>
          <w:b/>
          <w:bCs/>
          <w:color w:val="auto"/>
          <w:sz w:val="32"/>
          <w:szCs w:val="32"/>
          <w:highlight w:val="none"/>
          <w:lang w:val="en" w:eastAsia="zh-CN"/>
        </w:rPr>
      </w:pPr>
      <w:r>
        <w:rPr>
          <w:rFonts w:hint="eastAsia" w:ascii="仿宋_GB2312" w:hAnsi="仿宋_GB2312" w:eastAsia="仿宋_GB2312" w:cs="仿宋_GB2312"/>
          <w:b/>
          <w:bCs/>
          <w:color w:val="auto"/>
          <w:sz w:val="32"/>
          <w:szCs w:val="32"/>
          <w:highlight w:val="none"/>
          <w:lang w:val="en-US" w:eastAsia="zh-CN"/>
        </w:rPr>
        <w:t>9  停止</w:t>
      </w:r>
      <w:r>
        <w:rPr>
          <w:rFonts w:hint="default" w:ascii="仿宋_GB2312" w:hAnsi="仿宋_GB2312" w:eastAsia="仿宋_GB2312" w:cs="仿宋_GB2312"/>
          <w:b/>
          <w:bCs/>
          <w:color w:val="auto"/>
          <w:sz w:val="32"/>
          <w:szCs w:val="32"/>
          <w:highlight w:val="none"/>
          <w:lang w:val="en" w:eastAsia="zh-CN"/>
        </w:rPr>
        <w:t>评</w:t>
      </w:r>
      <w:r>
        <w:rPr>
          <w:rFonts w:hint="eastAsia" w:ascii="仿宋_GB2312" w:hAnsi="仿宋_GB2312" w:eastAsia="仿宋_GB2312" w:cs="仿宋_GB2312"/>
          <w:b/>
          <w:bCs/>
          <w:color w:val="auto"/>
          <w:sz w:val="32"/>
          <w:szCs w:val="32"/>
          <w:highlight w:val="none"/>
          <w:lang w:val="en" w:eastAsia="zh-CN"/>
        </w:rPr>
        <w:t>价</w:t>
      </w:r>
      <w:r>
        <w:rPr>
          <w:rFonts w:hint="default" w:ascii="仿宋_GB2312" w:hAnsi="仿宋_GB2312" w:eastAsia="仿宋_GB2312" w:cs="仿宋_GB2312"/>
          <w:b/>
          <w:bCs/>
          <w:color w:val="auto"/>
          <w:sz w:val="32"/>
          <w:szCs w:val="32"/>
          <w:highlight w:val="none"/>
          <w:lang w:val="en" w:eastAsia="zh-CN"/>
        </w:rPr>
        <w:t>类型</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default"/>
          <w:highlight w:val="none"/>
          <w:lang w:val="en-US" w:eastAsia="zh-CN"/>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评标专家</w:t>
      </w:r>
      <w:r>
        <w:rPr>
          <w:rFonts w:hint="eastAsia" w:ascii="仿宋_GB2312" w:hAnsi="仿宋_GB2312" w:eastAsia="仿宋_GB2312" w:cs="仿宋_GB2312"/>
          <w:sz w:val="32"/>
          <w:szCs w:val="32"/>
          <w:highlight w:val="none"/>
          <w:u w:val="none"/>
        </w:rPr>
        <w:t>被清退出</w:t>
      </w:r>
      <w:r>
        <w:rPr>
          <w:rFonts w:hint="eastAsia" w:ascii="仿宋_GB2312" w:hAnsi="仿宋_GB2312" w:eastAsia="仿宋_GB2312" w:cs="仿宋_GB2312"/>
          <w:sz w:val="32"/>
          <w:szCs w:val="32"/>
          <w:highlight w:val="none"/>
          <w:u w:val="none"/>
          <w:lang w:eastAsia="zh-CN"/>
        </w:rPr>
        <w:t>省评标专家库</w:t>
      </w:r>
      <w:r>
        <w:rPr>
          <w:rFonts w:hint="eastAsia" w:ascii="仿宋_GB2312" w:hAnsi="仿宋_GB2312" w:eastAsia="仿宋_GB2312" w:cs="仿宋_GB2312"/>
          <w:sz w:val="32"/>
          <w:szCs w:val="32"/>
          <w:highlight w:val="none"/>
          <w:u w:val="none"/>
        </w:rPr>
        <w:t>的</w:t>
      </w:r>
      <w:r>
        <w:rPr>
          <w:rFonts w:hint="eastAsia" w:ascii="仿宋_GB2312" w:hAnsi="仿宋_GB2312" w:eastAsia="仿宋_GB2312" w:cs="仿宋_GB2312"/>
          <w:sz w:val="32"/>
          <w:szCs w:val="32"/>
          <w:highlight w:val="none"/>
          <w:u w:val="none"/>
          <w:lang w:eastAsia="zh-CN"/>
        </w:rPr>
        <w:t>，停止评标履职评价</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w:t>
      </w:r>
      <w:r>
        <w:rPr>
          <w:rFonts w:hint="eastAsia" w:ascii="仿宋_GB2312" w:hAnsi="宋体" w:eastAsia="仿宋_GB2312" w:cs="Microsoft JhengHei"/>
          <w:b/>
          <w:bCs/>
          <w:color w:val="auto"/>
          <w:kern w:val="0"/>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评价流程及规范</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10.1</w:t>
      </w:r>
      <w:r>
        <w:rPr>
          <w:rFonts w:hint="eastAsia" w:ascii="仿宋_GB2312" w:hAnsi="宋体" w:eastAsia="仿宋_GB2312" w:cs="Microsoft JhengHei"/>
          <w:color w:val="auto"/>
          <w:kern w:val="0"/>
          <w:sz w:val="32"/>
          <w:szCs w:val="32"/>
          <w:highlight w:val="none"/>
          <w:lang w:val="en-US" w:eastAsia="zh-CN"/>
        </w:rPr>
        <w:t xml:space="preserve">  评价组织</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10.1.1</w:t>
      </w:r>
      <w:r>
        <w:rPr>
          <w:rFonts w:hint="eastAsia" w:ascii="仿宋_GB2312" w:hAnsi="宋体" w:eastAsia="仿宋_GB2312" w:cs="Microsoft JhengHei"/>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应结合实际建立健全评标专家评标履职评价</w:t>
      </w:r>
      <w:r>
        <w:rPr>
          <w:rFonts w:hint="default" w:ascii="仿宋_GB2312" w:hAnsi="仿宋_GB2312" w:eastAsia="仿宋_GB2312" w:cs="仿宋_GB2312"/>
          <w:color w:val="auto"/>
          <w:sz w:val="32"/>
          <w:szCs w:val="32"/>
          <w:highlight w:val="none"/>
          <w:lang w:val="en" w:eastAsia="zh-CN"/>
        </w:rPr>
        <w:t>内部</w:t>
      </w:r>
      <w:r>
        <w:rPr>
          <w:rFonts w:hint="eastAsia" w:ascii="仿宋_GB2312" w:hAnsi="仿宋_GB2312" w:eastAsia="仿宋_GB2312" w:cs="仿宋_GB2312"/>
          <w:color w:val="auto"/>
          <w:sz w:val="32"/>
          <w:szCs w:val="32"/>
          <w:highlight w:val="none"/>
          <w:lang w:val="en-US" w:eastAsia="zh-CN"/>
        </w:rPr>
        <w:t>管理制度，</w:t>
      </w:r>
      <w:r>
        <w:rPr>
          <w:rFonts w:hint="default" w:ascii="仿宋_GB2312" w:hAnsi="仿宋_GB2312" w:eastAsia="仿宋_GB2312" w:cs="仿宋_GB2312"/>
          <w:color w:val="auto"/>
          <w:sz w:val="32"/>
          <w:szCs w:val="32"/>
          <w:highlight w:val="none"/>
          <w:lang w:val="en" w:eastAsia="zh-CN"/>
        </w:rPr>
        <w:t>明确</w:t>
      </w:r>
      <w:r>
        <w:rPr>
          <w:rFonts w:hint="eastAsia" w:ascii="仿宋_GB2312" w:hAnsi="仿宋_GB2312" w:eastAsia="仿宋_GB2312" w:cs="仿宋_GB2312"/>
          <w:color w:val="auto"/>
          <w:sz w:val="32"/>
          <w:szCs w:val="32"/>
          <w:highlight w:val="none"/>
          <w:lang w:val="en" w:eastAsia="zh-CN"/>
        </w:rPr>
        <w:t>评标履职评价</w:t>
      </w:r>
      <w:r>
        <w:rPr>
          <w:rFonts w:hint="default" w:ascii="仿宋_GB2312" w:hAnsi="仿宋_GB2312" w:eastAsia="仿宋_GB2312" w:cs="仿宋_GB2312"/>
          <w:color w:val="auto"/>
          <w:sz w:val="32"/>
          <w:szCs w:val="32"/>
          <w:highlight w:val="none"/>
          <w:lang w:val="en" w:eastAsia="zh-CN"/>
        </w:rPr>
        <w:t>内部操作流程</w:t>
      </w:r>
      <w:r>
        <w:rPr>
          <w:rFonts w:hint="eastAsia" w:ascii="仿宋_GB2312" w:hAnsi="仿宋_GB2312" w:eastAsia="仿宋_GB2312" w:cs="仿宋_GB2312"/>
          <w:color w:val="auto"/>
          <w:sz w:val="32"/>
          <w:szCs w:val="32"/>
          <w:highlight w:val="none"/>
          <w:lang w:val="en-US" w:eastAsia="zh-CN"/>
        </w:rPr>
        <w:t>与管理</w:t>
      </w:r>
      <w:r>
        <w:rPr>
          <w:rFonts w:hint="default" w:ascii="仿宋_GB2312" w:hAnsi="仿宋_GB2312" w:eastAsia="仿宋_GB2312" w:cs="仿宋_GB2312"/>
          <w:color w:val="auto"/>
          <w:sz w:val="32"/>
          <w:szCs w:val="32"/>
          <w:highlight w:val="none"/>
          <w:lang w:val="en" w:eastAsia="zh-CN"/>
        </w:rPr>
        <w:t>规范。</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宋体" w:eastAsia="仿宋_GB2312" w:cs="Microsoft JhengHei"/>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10.1.2</w:t>
      </w:r>
      <w:r>
        <w:rPr>
          <w:rFonts w:hint="eastAsia" w:ascii="仿宋_GB2312" w:hAnsi="宋体" w:eastAsia="仿宋_GB2312" w:cs="Microsoft JhengHei"/>
          <w:color w:val="auto"/>
          <w:kern w:val="0"/>
          <w:sz w:val="32"/>
          <w:szCs w:val="32"/>
          <w:highlight w:val="none"/>
          <w:lang w:val="en-US" w:eastAsia="zh-CN"/>
        </w:rPr>
        <w:t xml:space="preserve">  应</w:t>
      </w:r>
      <w:r>
        <w:rPr>
          <w:rFonts w:hint="eastAsia" w:ascii="仿宋_GB2312" w:hAnsi="仿宋_GB2312" w:eastAsia="仿宋_GB2312" w:cs="仿宋_GB2312"/>
          <w:color w:val="auto"/>
          <w:sz w:val="32"/>
          <w:szCs w:val="32"/>
          <w:highlight w:val="none"/>
          <w:lang w:val="en-US" w:eastAsia="zh-CN"/>
        </w:rPr>
        <w:t>明确</w:t>
      </w:r>
      <w:r>
        <w:rPr>
          <w:rFonts w:hint="eastAsia" w:ascii="仿宋_GB2312" w:hAnsi="宋体" w:eastAsia="仿宋_GB2312" w:cs="Microsoft JhengHei"/>
          <w:color w:val="auto"/>
          <w:kern w:val="0"/>
          <w:sz w:val="32"/>
          <w:szCs w:val="32"/>
          <w:highlight w:val="none"/>
          <w:lang w:val="en-US" w:eastAsia="zh-CN"/>
        </w:rPr>
        <w:t>评标履职评价工作中</w:t>
      </w:r>
      <w:r>
        <w:rPr>
          <w:rFonts w:hint="eastAsia" w:ascii="仿宋_GB2312" w:hAnsi="仿宋_GB2312" w:eastAsia="仿宋_GB2312" w:cs="仿宋_GB2312"/>
          <w:color w:val="auto"/>
          <w:sz w:val="32"/>
          <w:szCs w:val="32"/>
          <w:highlight w:val="none"/>
          <w:lang w:val="en-US" w:eastAsia="zh-CN"/>
        </w:rPr>
        <w:t>记录、核实、异议处理的具体部门和人员的职责与分工</w:t>
      </w:r>
      <w:r>
        <w:rPr>
          <w:rFonts w:hint="eastAsia" w:ascii="仿宋_GB2312" w:hAnsi="宋体" w:eastAsia="仿宋_GB2312" w:cs="Microsoft JhengHei"/>
          <w:color w:val="auto"/>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10.2  评价信息记录 </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10.2.1  评价信息记录方式包括机器记录和人工记录两种。</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——机器记录：评价信息提供单位将其业务系统已采集的评标专家评价信息，通过系统对接方式共享至省专家评价系统。</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——人工记录：记录主体人工记录评标专家的评价信息。</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10.2.2  由记录主体和评价信息提供单位严格按照</w:t>
      </w:r>
      <w:r>
        <w:rPr>
          <w:rFonts w:hint="eastAsia" w:ascii="仿宋_GB2312" w:hAnsi="仿宋_GB2312" w:eastAsia="仿宋_GB2312" w:cs="仿宋_GB2312"/>
          <w:color w:val="auto"/>
          <w:sz w:val="32"/>
          <w:szCs w:val="24"/>
          <w:highlight w:val="none"/>
          <w:lang w:eastAsia="zh-CN"/>
        </w:rPr>
        <w:t>评标专家评标履职评价标准</w:t>
      </w:r>
      <w:r>
        <w:rPr>
          <w:rFonts w:hint="eastAsia" w:ascii="仿宋_GB2312" w:hAnsi="仿宋_GB2312" w:eastAsia="仿宋_GB2312" w:cs="仿宋_GB2312"/>
          <w:color w:val="auto"/>
          <w:sz w:val="32"/>
          <w:szCs w:val="32"/>
          <w:highlight w:val="none"/>
          <w:lang w:val="en-US" w:eastAsia="zh-CN"/>
        </w:rPr>
        <w:t>（参照附录B）记录或提供评标专家的评价信息。</w:t>
      </w:r>
    </w:p>
    <w:p>
      <w:pPr>
        <w:pStyle w:val="3"/>
        <w:keepNext w:val="0"/>
        <w:keepLines w:val="0"/>
        <w:pageBreakBefore w:val="0"/>
        <w:widowControl/>
        <w:kinsoku/>
        <w:wordWrap/>
        <w:overflowPunct/>
        <w:topLinePunct w:val="0"/>
        <w:autoSpaceDE/>
        <w:autoSpaceDN/>
        <w:bidi w:val="0"/>
        <w:adjustRightInd/>
        <w:snapToGrid/>
        <w:spacing w:line="540" w:lineRule="exact"/>
        <w:ind w:left="0" w:leftChars="0" w:right="0"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10.2.3  应引导记录主体保护评价信息的隐私性和安全性，防止信息泄露和滥用。</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10.2.4  省专家评价系统建成之前，引导招标人、招标代理机构严格按照《评标专家“一标一评”信息登记表》（参照附录C）在评标结束后立刻记录评标专家的评价信息；其他记录主体严格按照《评标专家“一标一评”信息登记表》（参照附录D、E）在发现评标专家不良行为时记录评标专家的评价信息。省专家评价系统建成之后，引导记录主体在相关系统上完成记录工作。</w:t>
      </w:r>
    </w:p>
    <w:p>
      <w:pPr>
        <w:pStyle w:val="2"/>
        <w:keepNext w:val="0"/>
        <w:keepLines w:val="0"/>
        <w:pageBreakBefore w:val="0"/>
        <w:kinsoku/>
        <w:wordWrap/>
        <w:autoSpaceDE/>
        <w:autoSpaceDN/>
        <w:bidi w:val="0"/>
        <w:adjustRightInd/>
        <w:snapToGrid/>
        <w:spacing w:line="540" w:lineRule="exact"/>
        <w:ind w:left="0" w:leftChars="0" w:right="0"/>
        <w:textAlignment w:val="auto"/>
        <w:rPr>
          <w:rFonts w:hint="default"/>
          <w:highlight w:val="none"/>
          <w:lang w:val="en-US" w:eastAsia="zh-CN"/>
        </w:rPr>
      </w:pPr>
      <w:r>
        <w:rPr>
          <w:rFonts w:hint="eastAsia" w:ascii="仿宋_GB2312" w:hAnsi="仿宋_GB2312" w:eastAsia="仿宋_GB2312" w:cs="仿宋_GB2312"/>
          <w:color w:val="auto"/>
          <w:sz w:val="32"/>
          <w:szCs w:val="32"/>
          <w:highlight w:val="none"/>
          <w:lang w:val="en-US" w:eastAsia="zh-CN"/>
        </w:rPr>
        <w:t>10.2.</w:t>
      </w: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招标投标项目</w:t>
      </w:r>
      <w:r>
        <w:rPr>
          <w:rFonts w:hint="eastAsia" w:ascii="仿宋_GB2312" w:hAnsi="仿宋_GB2312" w:eastAsia="仿宋_GB2312" w:cs="仿宋_GB2312"/>
          <w:color w:val="auto"/>
          <w:sz w:val="32"/>
          <w:szCs w:val="32"/>
          <w:highlight w:val="none"/>
        </w:rPr>
        <w:t>投诉、举报、信访处理</w:t>
      </w:r>
      <w:r>
        <w:rPr>
          <w:rFonts w:hint="eastAsia" w:ascii="仿宋_GB2312" w:hAnsi="仿宋_GB2312" w:eastAsia="仿宋_GB2312" w:cs="仿宋_GB2312"/>
          <w:color w:val="auto"/>
          <w:sz w:val="32"/>
          <w:szCs w:val="32"/>
          <w:highlight w:val="none"/>
          <w:lang w:eastAsia="zh-CN"/>
        </w:rPr>
        <w:t>或者配合国家、省、市开展招标投标领域专项整治等</w:t>
      </w:r>
      <w:r>
        <w:rPr>
          <w:rFonts w:hint="eastAsia" w:ascii="仿宋_GB2312" w:hAnsi="仿宋_GB2312" w:eastAsia="仿宋_GB2312" w:cs="仿宋_GB2312"/>
          <w:color w:val="auto"/>
          <w:sz w:val="32"/>
          <w:szCs w:val="32"/>
          <w:highlight w:val="none"/>
        </w:rPr>
        <w:t>监督检查工作中，自</w:t>
      </w:r>
      <w:r>
        <w:rPr>
          <w:rFonts w:hint="eastAsia" w:ascii="仿宋_GB2312" w:hAnsi="仿宋_GB2312" w:eastAsia="仿宋_GB2312" w:cs="仿宋_GB2312"/>
          <w:color w:val="auto"/>
          <w:sz w:val="32"/>
          <w:szCs w:val="32"/>
          <w:highlight w:val="none"/>
          <w:lang w:eastAsia="zh-CN"/>
        </w:rPr>
        <w:t>发现</w:t>
      </w:r>
      <w:r>
        <w:rPr>
          <w:rFonts w:hint="eastAsia" w:ascii="仿宋_GB2312" w:hAnsi="仿宋_GB2312" w:eastAsia="仿宋_GB2312" w:cs="仿宋_GB2312"/>
          <w:color w:val="auto"/>
          <w:sz w:val="32"/>
          <w:szCs w:val="32"/>
          <w:highlight w:val="none"/>
        </w:rPr>
        <w:t>评标专家不良行为</w:t>
      </w:r>
      <w:r>
        <w:rPr>
          <w:rFonts w:hint="eastAsia" w:ascii="仿宋_GB2312" w:hAnsi="仿宋_GB2312" w:eastAsia="仿宋_GB2312" w:cs="仿宋_GB2312"/>
          <w:color w:val="auto"/>
          <w:sz w:val="32"/>
          <w:szCs w:val="32"/>
          <w:highlight w:val="none"/>
          <w:lang w:eastAsia="zh-CN"/>
        </w:rPr>
        <w:t>信息或确定行政处罚信息之日起</w:t>
      </w:r>
      <w:r>
        <w:rPr>
          <w:rFonts w:hint="eastAsia" w:ascii="仿宋_GB2312" w:hAnsi="仿宋_GB2312" w:eastAsia="仿宋_GB2312" w:cs="仿宋_GB2312"/>
          <w:color w:val="auto"/>
          <w:sz w:val="32"/>
          <w:szCs w:val="32"/>
          <w:highlight w:val="none"/>
          <w:lang w:val="en-US" w:eastAsia="zh-CN"/>
        </w:rPr>
        <w:t>5个工作日内</w:t>
      </w:r>
      <w:r>
        <w:rPr>
          <w:rFonts w:hint="eastAsia" w:ascii="仿宋_GB2312" w:hAnsi="仿宋_GB2312" w:eastAsia="仿宋_GB2312" w:cs="仿宋_GB2312"/>
          <w:color w:val="auto"/>
          <w:sz w:val="32"/>
          <w:szCs w:val="32"/>
          <w:highlight w:val="none"/>
          <w:lang w:eastAsia="zh-CN"/>
        </w:rPr>
        <w:t>，由有关</w:t>
      </w:r>
      <w:r>
        <w:rPr>
          <w:rFonts w:hint="eastAsia" w:ascii="仿宋_GB2312" w:hAnsi="仿宋_GB2312" w:eastAsia="仿宋_GB2312" w:cs="仿宋_GB2312"/>
          <w:color w:val="auto"/>
          <w:sz w:val="32"/>
          <w:szCs w:val="32"/>
          <w:highlight w:val="none"/>
        </w:rPr>
        <w:t>公共资源交易中心</w:t>
      </w:r>
      <w:r>
        <w:rPr>
          <w:rFonts w:hint="eastAsia" w:ascii="仿宋_GB2312" w:hAnsi="仿宋_GB2312" w:eastAsia="仿宋_GB2312" w:cs="仿宋_GB2312"/>
          <w:color w:val="auto"/>
          <w:sz w:val="32"/>
          <w:szCs w:val="32"/>
          <w:highlight w:val="none"/>
          <w:lang w:eastAsia="zh-CN"/>
        </w:rPr>
        <w:t>或行政监督部门做好评价信息补充记录工作。</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jc w:val="both"/>
        <w:textAlignment w:val="auto"/>
        <w:rPr>
          <w:rFonts w:hint="default" w:ascii="仿宋_GB2312" w:hAnsi="宋体" w:eastAsia="仿宋_GB2312" w:cs="Microsoft JhengHei"/>
          <w:color w:val="auto"/>
          <w:kern w:val="0"/>
          <w:sz w:val="32"/>
          <w:szCs w:val="32"/>
          <w:highlight w:val="none"/>
          <w:lang w:val="en-US" w:eastAsia="zh-CN"/>
        </w:rPr>
      </w:pPr>
      <w:r>
        <w:rPr>
          <w:rFonts w:hint="eastAsia" w:ascii="仿宋_GB2312" w:hAnsi="宋体" w:eastAsia="仿宋_GB2312" w:cs="Microsoft JhengHei"/>
          <w:color w:val="auto"/>
          <w:kern w:val="0"/>
          <w:sz w:val="32"/>
          <w:szCs w:val="32"/>
          <w:highlight w:val="none"/>
          <w:lang w:val="en-US" w:eastAsia="zh-CN"/>
        </w:rPr>
        <w:t>10</w:t>
      </w:r>
      <w:r>
        <w:rPr>
          <w:rFonts w:hint="default" w:ascii="仿宋_GB2312" w:hAnsi="宋体" w:eastAsia="仿宋_GB2312" w:cs="Microsoft JhengHei"/>
          <w:color w:val="auto"/>
          <w:kern w:val="0"/>
          <w:sz w:val="32"/>
          <w:szCs w:val="32"/>
          <w:highlight w:val="none"/>
          <w:lang w:val="en-US" w:eastAsia="zh-CN"/>
        </w:rPr>
        <w:t>.</w:t>
      </w:r>
      <w:r>
        <w:rPr>
          <w:rFonts w:hint="eastAsia" w:ascii="仿宋_GB2312" w:hAnsi="宋体" w:eastAsia="仿宋_GB2312" w:cs="Microsoft JhengHei"/>
          <w:color w:val="auto"/>
          <w:kern w:val="0"/>
          <w:sz w:val="32"/>
          <w:szCs w:val="32"/>
          <w:highlight w:val="none"/>
          <w:lang w:val="en-US" w:eastAsia="zh-CN"/>
        </w:rPr>
        <w:t>3  不良行为</w:t>
      </w:r>
      <w:r>
        <w:rPr>
          <w:rFonts w:hint="default" w:ascii="仿宋_GB2312" w:hAnsi="宋体" w:eastAsia="仿宋_GB2312" w:cs="Microsoft JhengHei"/>
          <w:color w:val="auto"/>
          <w:kern w:val="0"/>
          <w:sz w:val="32"/>
          <w:szCs w:val="32"/>
          <w:highlight w:val="none"/>
          <w:lang w:val="en-US" w:eastAsia="zh-CN"/>
        </w:rPr>
        <w:t>信息核实</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宋体" w:eastAsia="仿宋_GB2312" w:cs="Microsoft JhengHei"/>
          <w:color w:val="auto"/>
          <w:kern w:val="0"/>
          <w:sz w:val="32"/>
          <w:szCs w:val="32"/>
          <w:highlight w:val="none"/>
          <w:lang w:val="en-US" w:eastAsia="zh-CN"/>
        </w:rPr>
      </w:pPr>
      <w:r>
        <w:rPr>
          <w:rFonts w:hint="eastAsia" w:ascii="仿宋_GB2312" w:hAnsi="宋体" w:eastAsia="仿宋_GB2312" w:cs="Microsoft JhengHei"/>
          <w:color w:val="auto"/>
          <w:kern w:val="0"/>
          <w:sz w:val="32"/>
          <w:szCs w:val="32"/>
          <w:highlight w:val="none"/>
          <w:lang w:val="en-US" w:eastAsia="zh-CN"/>
        </w:rPr>
        <w:t>10.3.1  评价信息提供单位应自不良行为信息记录之日起2个工作日内完成核实提交工作。</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宋体" w:eastAsia="仿宋_GB2312" w:cs="Microsoft JhengHei"/>
          <w:color w:val="auto"/>
          <w:kern w:val="0"/>
          <w:sz w:val="32"/>
          <w:szCs w:val="32"/>
          <w:highlight w:val="none"/>
          <w:lang w:val="en-US" w:eastAsia="zh-CN"/>
        </w:rPr>
      </w:pPr>
      <w:r>
        <w:rPr>
          <w:rFonts w:hint="eastAsia" w:ascii="仿宋_GB2312" w:hAnsi="宋体" w:eastAsia="仿宋_GB2312" w:cs="Microsoft JhengHei"/>
          <w:color w:val="auto"/>
          <w:kern w:val="0"/>
          <w:sz w:val="32"/>
          <w:szCs w:val="32"/>
          <w:highlight w:val="none"/>
          <w:lang w:val="en-US" w:eastAsia="zh-CN"/>
        </w:rPr>
        <w:t>10.3.2  不良行为信息核实有效的由省专家评价系统通过语音电话、短信和电子邮件方式通知评标专家，核实无效的纳入省专家评价系统存档。</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10.4 异议申请及处理</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10.4.1 异议申请</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评标专家对评价信息有异议的，应自收到通知之日起3个工作日内通过省专家评价系统提出异议申请，并说明事实、理由和提供佐证材料。（异议申请格式参照附录F）</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10.4.2 异议处理</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照“谁提供、谁处理”原则。由省专家评价系统于接到异议申请之日起1个工作日内将异议信息通过福建省公共资源电子行政监督平台提交评价信息提供单位开展异议核查。评价信息提供单位自收到异议核查之日起，应于5个工作日内完成核查工作并将异议处理结果提交福建省公共资源电子行政监督平台，并通过省专家评价系统答复异议申请人（异议处理结果答复格式参照附录G）。</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10.5  评价信息归集记分与公开</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10.5.1  不良行为信息自确认评标专家无异议或异议不成立之日起生效，并归集至省专家评价系统记分。</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10.5.2  行政处罚信息自归集至省专家评价系统之日起记分。</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10.5.3  不良行为信息自归集记分之日起在福建省</w:t>
      </w:r>
      <w:r>
        <w:rPr>
          <w:rFonts w:hint="eastAsia" w:ascii="仿宋_GB2312" w:hAnsi="宋体" w:eastAsia="仿宋_GB2312" w:cs="Microsoft JhengHei"/>
          <w:b w:val="0"/>
          <w:bCs w:val="0"/>
          <w:color w:val="auto"/>
          <w:kern w:val="0"/>
          <w:sz w:val="32"/>
          <w:szCs w:val="32"/>
          <w:highlight w:val="none"/>
          <w:lang w:val="en-US" w:eastAsia="zh-CN"/>
        </w:rPr>
        <w:t>专家库信息</w:t>
      </w:r>
      <w:r>
        <w:rPr>
          <w:rFonts w:hint="default" w:ascii="仿宋_GB2312" w:hAnsi="宋体" w:eastAsia="仿宋_GB2312" w:cs="Microsoft JhengHei"/>
          <w:b w:val="0"/>
          <w:bCs w:val="0"/>
          <w:color w:val="auto"/>
          <w:kern w:val="0"/>
          <w:sz w:val="32"/>
          <w:szCs w:val="32"/>
          <w:highlight w:val="none"/>
          <w:lang w:val="en-US" w:eastAsia="zh-CN"/>
        </w:rPr>
        <w:t>系统</w:t>
      </w:r>
      <w:r>
        <w:rPr>
          <w:rFonts w:hint="eastAsia" w:ascii="仿宋_GB2312" w:hAnsi="宋体" w:eastAsia="仿宋_GB2312" w:cs="Microsoft JhengHei"/>
          <w:b w:val="0"/>
          <w:bCs w:val="0"/>
          <w:color w:val="auto"/>
          <w:kern w:val="0"/>
          <w:sz w:val="32"/>
          <w:szCs w:val="32"/>
          <w:highlight w:val="none"/>
          <w:lang w:val="en-US" w:eastAsia="zh-CN"/>
        </w:rPr>
        <w:t>和</w:t>
      </w:r>
      <w:r>
        <w:rPr>
          <w:rFonts w:hint="eastAsia" w:ascii="仿宋_GB2312" w:hAnsi="仿宋_GB2312" w:eastAsia="仿宋_GB2312" w:cs="仿宋_GB2312"/>
          <w:color w:val="auto"/>
          <w:sz w:val="32"/>
          <w:szCs w:val="32"/>
          <w:highlight w:val="none"/>
          <w:lang w:val="en-US" w:eastAsia="zh-CN"/>
        </w:rPr>
        <w:t>公共资源电子行政监督平台公开6个月。</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10.5.4  行政处罚信息自归集记分之日起在福建省</w:t>
      </w:r>
      <w:r>
        <w:rPr>
          <w:rFonts w:hint="eastAsia" w:ascii="仿宋_GB2312" w:hAnsi="宋体" w:eastAsia="仿宋_GB2312" w:cs="Microsoft JhengHei"/>
          <w:b w:val="0"/>
          <w:bCs w:val="0"/>
          <w:color w:val="auto"/>
          <w:kern w:val="0"/>
          <w:sz w:val="32"/>
          <w:szCs w:val="32"/>
          <w:highlight w:val="none"/>
          <w:lang w:val="en-US" w:eastAsia="zh-CN"/>
        </w:rPr>
        <w:t>专家库信息</w:t>
      </w:r>
      <w:r>
        <w:rPr>
          <w:rFonts w:hint="default" w:ascii="仿宋_GB2312" w:hAnsi="宋体" w:eastAsia="仿宋_GB2312" w:cs="Microsoft JhengHei"/>
          <w:b w:val="0"/>
          <w:bCs w:val="0"/>
          <w:color w:val="auto"/>
          <w:kern w:val="0"/>
          <w:sz w:val="32"/>
          <w:szCs w:val="32"/>
          <w:highlight w:val="none"/>
          <w:lang w:val="en-US" w:eastAsia="zh-CN"/>
        </w:rPr>
        <w:t>系统</w:t>
      </w:r>
      <w:r>
        <w:rPr>
          <w:rFonts w:hint="eastAsia" w:ascii="仿宋_GB2312" w:hAnsi="宋体" w:eastAsia="仿宋_GB2312" w:cs="Microsoft JhengHei"/>
          <w:b w:val="0"/>
          <w:bCs w:val="0"/>
          <w:color w:val="auto"/>
          <w:kern w:val="0"/>
          <w:sz w:val="32"/>
          <w:szCs w:val="32"/>
          <w:highlight w:val="none"/>
          <w:lang w:val="en-US" w:eastAsia="zh-CN"/>
        </w:rPr>
        <w:t>和</w:t>
      </w:r>
      <w:r>
        <w:rPr>
          <w:rFonts w:hint="eastAsia" w:ascii="仿宋_GB2312" w:hAnsi="仿宋_GB2312" w:eastAsia="仿宋_GB2312" w:cs="仿宋_GB2312"/>
          <w:color w:val="auto"/>
          <w:sz w:val="32"/>
          <w:szCs w:val="32"/>
          <w:highlight w:val="none"/>
          <w:lang w:val="en-US" w:eastAsia="zh-CN"/>
        </w:rPr>
        <w:t>公共资源电子行政监督平台公开5年。</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10.6 </w:t>
      </w:r>
      <w:r>
        <w:rPr>
          <w:rFonts w:hint="default"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记分</w:t>
      </w:r>
      <w:r>
        <w:rPr>
          <w:rFonts w:hint="default" w:ascii="仿宋_GB2312" w:hAnsi="仿宋_GB2312" w:eastAsia="仿宋_GB2312" w:cs="仿宋_GB2312"/>
          <w:color w:val="auto"/>
          <w:sz w:val="32"/>
          <w:szCs w:val="32"/>
          <w:highlight w:val="none"/>
          <w:lang w:val="en-US" w:eastAsia="zh-CN"/>
        </w:rPr>
        <w:t>计算频率</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highlight w:val="none"/>
          <w:lang w:val="en-US" w:eastAsia="zh-CN"/>
        </w:rPr>
        <w:t>省专家评价系统记分计算</w:t>
      </w:r>
      <w:r>
        <w:rPr>
          <w:rFonts w:hint="default" w:ascii="仿宋_GB2312" w:hAnsi="仿宋_GB2312" w:eastAsia="仿宋_GB2312" w:cs="仿宋_GB2312"/>
          <w:color w:val="auto"/>
          <w:sz w:val="32"/>
          <w:szCs w:val="32"/>
          <w:highlight w:val="none"/>
          <w:lang w:val="en-US" w:eastAsia="zh-CN"/>
        </w:rPr>
        <w:t>模型</w:t>
      </w:r>
      <w:r>
        <w:rPr>
          <w:rFonts w:hint="eastAsia" w:ascii="仿宋_GB2312" w:hAnsi="仿宋_GB2312" w:eastAsia="仿宋_GB2312" w:cs="仿宋_GB2312"/>
          <w:color w:val="auto"/>
          <w:sz w:val="32"/>
          <w:szCs w:val="32"/>
          <w:highlight w:val="none"/>
          <w:lang w:val="en-US" w:eastAsia="zh-CN"/>
        </w:rPr>
        <w:t>根据</w:t>
      </w:r>
      <w:r>
        <w:rPr>
          <w:rFonts w:hint="default" w:ascii="仿宋_GB2312" w:hAnsi="仿宋_GB2312" w:eastAsia="仿宋_GB2312" w:cs="仿宋_GB2312"/>
          <w:color w:val="auto"/>
          <w:sz w:val="32"/>
          <w:szCs w:val="32"/>
          <w:highlight w:val="none"/>
          <w:lang w:val="en-US" w:eastAsia="zh-CN"/>
        </w:rPr>
        <w:t>评价信息归集情况于每日零时自动</w:t>
      </w:r>
      <w:r>
        <w:rPr>
          <w:rFonts w:hint="eastAsia" w:ascii="仿宋_GB2312" w:hAnsi="仿宋_GB2312" w:eastAsia="仿宋_GB2312" w:cs="仿宋_GB2312"/>
          <w:color w:val="auto"/>
          <w:sz w:val="32"/>
          <w:szCs w:val="32"/>
          <w:highlight w:val="none"/>
          <w:lang w:val="en-US" w:eastAsia="zh-CN"/>
        </w:rPr>
        <w:t>进行记分</w:t>
      </w:r>
      <w:r>
        <w:rPr>
          <w:rFonts w:hint="default" w:ascii="仿宋_GB2312" w:hAnsi="仿宋_GB2312" w:eastAsia="仿宋_GB2312" w:cs="仿宋_GB2312"/>
          <w:color w:val="auto"/>
          <w:sz w:val="32"/>
          <w:szCs w:val="32"/>
          <w:highlight w:val="none"/>
          <w:lang w:val="en-US" w:eastAsia="zh-CN"/>
        </w:rPr>
        <w:t>计算。</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10.7  评价结果更新与查询</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10.7.1  评价结果更新频率</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由省专家评价系统根据记分计算结果，于每日上午8时更新评价结果。</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10.7.2  评价结果应急处理</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遇重要系统通信网络故障、服务器物理故障、系统遭受网络攻击、重要系统迁移等重大突发性事项导致采集最新数据失败时，由省专家评价系统公布重大突发性事项发生前一天的评标履职评价结果；重大突发性事项处理完毕后，评标履职评价结果更新公布。</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10.7.3  评价结果查询</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允许评标专家实名登录省专家评价系统查询自身的评标履职评价结果及其应用情况。</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10.8  评价结果应用</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10.8.1  暂停抽取应用</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10.8.1.1  经有关行政监督部门申请，省公共资源交易中心确认后，由省专家库系统对涉嫌违法犯罪或招标投标违法违规且正接受调查的评标专家，按相关规定予以暂停抽取。</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10.8.1.2  由省专家库系统对一个考核周期内评标履职评价单次记分或者累计记分达到一定程度的评标专家，按相关规定予以一定期限的暂停抽取。</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default" w:ascii="仿宋_GB2312" w:hAnsi="宋体" w:eastAsia="仿宋_GB2312" w:cs="Microsoft JhengHei"/>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10.8.2  年度考核应用</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宋体" w:eastAsia="仿宋_GB2312" w:cs="Microsoft JhengHei"/>
          <w:b w:val="0"/>
          <w:bCs w:val="0"/>
          <w:color w:val="auto"/>
          <w:kern w:val="0"/>
          <w:sz w:val="32"/>
          <w:szCs w:val="32"/>
          <w:highlight w:val="none"/>
          <w:lang w:val="en-US" w:eastAsia="zh-CN"/>
        </w:rPr>
        <w:t>由省专家库系统将当年度评标履职评价结果</w:t>
      </w:r>
      <w:r>
        <w:rPr>
          <w:rFonts w:hint="eastAsia" w:eastAsia="仿宋_GB2312"/>
          <w:color w:val="auto"/>
          <w:sz w:val="32"/>
          <w:szCs w:val="32"/>
          <w:highlight w:val="none"/>
          <w:lang w:eastAsia="zh-CN"/>
        </w:rPr>
        <w:t>作为评标专家年度考核的重要指标之一。</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  信息管理</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11.1  对于历史评价信息，由省专家评价系统及时转为后台记录保存。</w:t>
      </w:r>
    </w:p>
    <w:p>
      <w:pPr>
        <w:keepNext w:val="0"/>
        <w:keepLines w:val="0"/>
        <w:pageBreakBefore w:val="0"/>
        <w:kinsoku/>
        <w:wordWrap/>
        <w:overflowPunct/>
        <w:topLinePunct w:val="0"/>
        <w:autoSpaceDE/>
        <w:autoSpaceDN/>
        <w:bidi w:val="0"/>
        <w:adjustRightInd/>
        <w:snapToGrid/>
        <w:spacing w:line="540" w:lineRule="exact"/>
        <w:ind w:left="0" w:leftChars="0" w:right="0" w:firstLine="632"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11.2  </w:t>
      </w:r>
      <w:r>
        <w:rPr>
          <w:rFonts w:hint="default" w:ascii="仿宋_GB2312" w:hAnsi="仿宋_GB2312" w:eastAsia="仿宋_GB2312" w:cs="仿宋_GB2312"/>
          <w:color w:val="auto"/>
          <w:sz w:val="32"/>
          <w:szCs w:val="32"/>
          <w:highlight w:val="none"/>
          <w:lang w:val="en-US" w:eastAsia="zh-CN"/>
        </w:rPr>
        <w:t>应严格按照有关规定，建立健全</w:t>
      </w:r>
      <w:r>
        <w:rPr>
          <w:rFonts w:hint="eastAsia" w:ascii="仿宋_GB2312" w:hAnsi="仿宋_GB2312" w:eastAsia="仿宋_GB2312" w:cs="仿宋_GB2312"/>
          <w:color w:val="auto"/>
          <w:sz w:val="32"/>
          <w:szCs w:val="32"/>
          <w:highlight w:val="none"/>
          <w:lang w:val="en-US" w:eastAsia="zh-CN"/>
        </w:rPr>
        <w:t>信息</w:t>
      </w:r>
      <w:r>
        <w:rPr>
          <w:rFonts w:hint="default" w:ascii="仿宋_GB2312" w:hAnsi="仿宋_GB2312" w:eastAsia="仿宋_GB2312" w:cs="仿宋_GB2312"/>
          <w:color w:val="auto"/>
          <w:sz w:val="32"/>
          <w:szCs w:val="32"/>
          <w:highlight w:val="none"/>
          <w:lang w:val="en-US" w:eastAsia="zh-CN"/>
        </w:rPr>
        <w:t>安全保障体系，完善</w:t>
      </w:r>
      <w:r>
        <w:rPr>
          <w:rFonts w:hint="eastAsia" w:ascii="仿宋_GB2312" w:hAnsi="仿宋_GB2312" w:eastAsia="仿宋_GB2312" w:cs="仿宋_GB2312"/>
          <w:color w:val="auto"/>
          <w:sz w:val="32"/>
          <w:szCs w:val="32"/>
          <w:highlight w:val="none"/>
          <w:lang w:val="en-US" w:eastAsia="zh-CN"/>
        </w:rPr>
        <w:t>评标专家</w:t>
      </w:r>
      <w:r>
        <w:rPr>
          <w:rFonts w:hint="eastAsia" w:ascii="仿宋_GB2312" w:hAnsi="仿宋_GB2312" w:eastAsia="仿宋_GB2312" w:cs="仿宋_GB2312"/>
          <w:b w:val="0"/>
          <w:bCs w:val="0"/>
          <w:color w:val="auto"/>
          <w:sz w:val="32"/>
          <w:szCs w:val="32"/>
          <w:highlight w:val="none"/>
          <w:u w:val="none"/>
          <w:lang w:val="en-US" w:eastAsia="zh-CN"/>
        </w:rPr>
        <w:t>评标履职评价全过程所涉及信息的</w:t>
      </w:r>
      <w:r>
        <w:rPr>
          <w:rFonts w:hint="default" w:ascii="仿宋_GB2312" w:hAnsi="仿宋_GB2312" w:eastAsia="仿宋_GB2312" w:cs="仿宋_GB2312"/>
          <w:color w:val="auto"/>
          <w:sz w:val="32"/>
          <w:szCs w:val="32"/>
          <w:highlight w:val="none"/>
          <w:lang w:val="en-US" w:eastAsia="zh-CN"/>
        </w:rPr>
        <w:t>保护措施。</w:t>
      </w:r>
    </w:p>
    <w:p>
      <w:pPr>
        <w:pStyle w:val="3"/>
        <w:keepNext w:val="0"/>
        <w:keepLines w:val="0"/>
        <w:pageBreakBefore w:val="0"/>
        <w:widowControl/>
        <w:kinsoku/>
        <w:wordWrap/>
        <w:overflowPunct/>
        <w:topLinePunct w:val="0"/>
        <w:autoSpaceDE/>
        <w:autoSpaceDN/>
        <w:bidi w:val="0"/>
        <w:adjustRightInd/>
        <w:snapToGrid/>
        <w:spacing w:line="540" w:lineRule="exact"/>
        <w:ind w:left="0" w:leftChars="0" w:right="0" w:firstLine="640"/>
        <w:jc w:val="both"/>
        <w:textAlignment w:val="auto"/>
        <w:rPr>
          <w:rFonts w:hint="eastAsia" w:ascii="仿宋_GB2312" w:hAnsi="仿宋_GB2312" w:eastAsia="仿宋_GB2312" w:cs="仿宋_GB2312"/>
          <w:color w:val="auto"/>
          <w:sz w:val="32"/>
          <w:szCs w:val="24"/>
          <w:highlight w:val="none"/>
          <w:lang w:eastAsia="zh-CN"/>
        </w:rPr>
      </w:pPr>
      <w:r>
        <w:rPr>
          <w:rFonts w:hint="eastAsia" w:ascii="仿宋_GB2312" w:hAnsi="仿宋_GB2312" w:eastAsia="仿宋_GB2312" w:cs="仿宋_GB2312"/>
          <w:color w:val="auto"/>
          <w:kern w:val="2"/>
          <w:sz w:val="32"/>
          <w:szCs w:val="32"/>
          <w:highlight w:val="none"/>
          <w:lang w:val="en-US" w:eastAsia="zh-CN" w:bidi="ar-SA"/>
        </w:rPr>
        <w:t>11.3  应按照法律法规和相关规范性文件要求，妥善保管、归档</w:t>
      </w:r>
      <w:r>
        <w:rPr>
          <w:rFonts w:hint="eastAsia" w:ascii="仿宋_GB2312" w:hAnsi="仿宋_GB2312" w:eastAsia="仿宋_GB2312" w:cs="仿宋_GB2312"/>
          <w:b w:val="0"/>
          <w:bCs w:val="0"/>
          <w:color w:val="auto"/>
          <w:sz w:val="32"/>
          <w:szCs w:val="32"/>
          <w:highlight w:val="none"/>
          <w:u w:val="none"/>
          <w:lang w:val="en-US" w:eastAsia="zh-CN"/>
        </w:rPr>
        <w:t>评标专家评标履职评价中的相关信息、资料，包含但不限于评价信息、异议申请信息、佐证资料、异议处理信息、评价结果、评价结果应用等</w:t>
      </w:r>
      <w:r>
        <w:rPr>
          <w:rFonts w:hint="eastAsia" w:ascii="仿宋_GB2312" w:hAnsi="仿宋_GB2312" w:eastAsia="仿宋_GB2312" w:cs="仿宋_GB2312"/>
          <w:color w:val="auto"/>
          <w:kern w:val="2"/>
          <w:sz w:val="32"/>
          <w:szCs w:val="32"/>
          <w:highlight w:val="none"/>
          <w:lang w:val="en-US" w:eastAsia="zh-CN" w:bidi="ar-SA"/>
        </w:rPr>
        <w:t>，相关信息、资料应至少保存10年。</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0" w:firstLineChars="0"/>
        <w:textAlignment w:val="auto"/>
        <w:rPr>
          <w:rFonts w:hint="eastAsia" w:ascii="仿宋_GB2312" w:hAnsi="仿宋_GB2312" w:eastAsia="仿宋_GB2312" w:cs="仿宋_GB2312"/>
          <w:color w:val="auto"/>
          <w:sz w:val="32"/>
          <w:szCs w:val="24"/>
          <w:highlight w:val="none"/>
        </w:rPr>
      </w:pPr>
      <w:r>
        <w:rPr>
          <w:rFonts w:hint="eastAsia" w:ascii="仿宋_GB2312" w:hAnsi="仿宋_GB2312" w:eastAsia="仿宋_GB2312" w:cs="仿宋_GB2312"/>
          <w:color w:val="auto"/>
          <w:sz w:val="32"/>
          <w:szCs w:val="24"/>
          <w:highlight w:val="none"/>
          <w:lang w:eastAsia="zh-CN"/>
        </w:rPr>
        <w:br w:type="page"/>
      </w:r>
      <w:r>
        <w:rPr>
          <w:rFonts w:hint="eastAsia" w:ascii="仿宋_GB2312" w:hAnsi="仿宋_GB2312" w:eastAsia="仿宋_GB2312" w:cs="仿宋_GB2312"/>
          <w:color w:val="auto"/>
          <w:sz w:val="32"/>
          <w:szCs w:val="24"/>
          <w:highlight w:val="none"/>
          <w:lang w:eastAsia="zh-CN"/>
        </w:rPr>
        <w:t>附录</w:t>
      </w:r>
      <w:r>
        <w:rPr>
          <w:rFonts w:hint="eastAsia" w:ascii="仿宋_GB2312" w:hAnsi="仿宋_GB2312" w:eastAsia="仿宋_GB2312" w:cs="仿宋_GB2312"/>
          <w:color w:val="auto"/>
          <w:sz w:val="32"/>
          <w:szCs w:val="24"/>
          <w:highlight w:val="none"/>
          <w:lang w:val="en-US" w:eastAsia="zh-CN"/>
        </w:rPr>
        <w:t xml:space="preserve">A </w:t>
      </w:r>
      <w:r>
        <w:rPr>
          <w:rFonts w:hint="eastAsia" w:ascii="仿宋_GB2312" w:hAnsi="仿宋_GB2312" w:eastAsia="仿宋_GB2312" w:cs="仿宋_GB2312"/>
          <w:color w:val="auto"/>
          <w:sz w:val="32"/>
          <w:szCs w:val="24"/>
          <w:highlight w:val="none"/>
        </w:rPr>
        <w:t>评标专家</w:t>
      </w:r>
      <w:r>
        <w:rPr>
          <w:rFonts w:hint="eastAsia" w:ascii="仿宋_GB2312" w:hAnsi="仿宋_GB2312" w:eastAsia="仿宋_GB2312" w:cs="仿宋_GB2312"/>
          <w:color w:val="auto"/>
          <w:sz w:val="32"/>
          <w:szCs w:val="24"/>
          <w:highlight w:val="none"/>
          <w:lang w:eastAsia="zh-CN"/>
        </w:rPr>
        <w:t>履职</w:t>
      </w:r>
      <w:r>
        <w:rPr>
          <w:rFonts w:hint="eastAsia" w:ascii="仿宋_GB2312" w:hAnsi="仿宋_GB2312" w:eastAsia="仿宋_GB2312" w:cs="仿宋_GB2312"/>
          <w:color w:val="auto"/>
          <w:sz w:val="32"/>
          <w:szCs w:val="24"/>
          <w:highlight w:val="none"/>
        </w:rPr>
        <w:t>承诺书（</w:t>
      </w:r>
      <w:r>
        <w:rPr>
          <w:rFonts w:hint="eastAsia" w:ascii="仿宋_GB2312" w:hAnsi="仿宋_GB2312" w:eastAsia="仿宋_GB2312" w:cs="仿宋_GB2312"/>
          <w:color w:val="auto"/>
          <w:sz w:val="32"/>
          <w:szCs w:val="24"/>
          <w:highlight w:val="none"/>
          <w:lang w:eastAsia="zh-CN"/>
        </w:rPr>
        <w:t>范</w:t>
      </w:r>
      <w:r>
        <w:rPr>
          <w:rFonts w:hint="eastAsia" w:ascii="仿宋_GB2312" w:hAnsi="仿宋_GB2312" w:eastAsia="仿宋_GB2312" w:cs="仿宋_GB2312"/>
          <w:color w:val="auto"/>
          <w:sz w:val="32"/>
          <w:szCs w:val="24"/>
          <w:highlight w:val="none"/>
        </w:rPr>
        <w:t>例）</w:t>
      </w:r>
    </w:p>
    <w:p>
      <w:pPr>
        <w:pStyle w:val="2"/>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hint="eastAsia"/>
          <w:highlight w:val="none"/>
          <w:lang w:eastAsia="zh-CN"/>
        </w:rPr>
      </w:pPr>
    </w:p>
    <w:p>
      <w:pPr>
        <w:keepNext w:val="0"/>
        <w:keepLines w:val="0"/>
        <w:pageBreakBefore w:val="0"/>
        <w:widowControl/>
        <w:kinsoku/>
        <w:wordWrap/>
        <w:overflowPunct/>
        <w:topLinePunct w:val="0"/>
        <w:autoSpaceDE/>
        <w:autoSpaceDN/>
        <w:bidi w:val="0"/>
        <w:adjustRightInd/>
        <w:snapToGrid/>
        <w:spacing w:line="540" w:lineRule="exact"/>
        <w:ind w:left="0" w:leftChars="0" w:right="0" w:firstLine="0" w:firstLineChars="0"/>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福建省</w:t>
      </w:r>
      <w:r>
        <w:rPr>
          <w:rFonts w:hint="eastAsia" w:ascii="方正小标宋_GBK" w:hAnsi="方正小标宋_GBK" w:eastAsia="方正小标宋_GBK" w:cs="方正小标宋_GBK"/>
          <w:color w:val="auto"/>
          <w:sz w:val="44"/>
          <w:szCs w:val="44"/>
          <w:highlight w:val="none"/>
          <w:lang w:eastAsia="zh-CN"/>
        </w:rPr>
        <w:t>综合</w:t>
      </w:r>
      <w:r>
        <w:rPr>
          <w:rFonts w:hint="eastAsia" w:ascii="方正小标宋_GBK" w:hAnsi="方正小标宋_GBK" w:eastAsia="方正小标宋_GBK" w:cs="方正小标宋_GBK"/>
          <w:color w:val="auto"/>
          <w:sz w:val="44"/>
          <w:szCs w:val="44"/>
          <w:highlight w:val="none"/>
        </w:rPr>
        <w:t>评标专家</w:t>
      </w:r>
      <w:r>
        <w:rPr>
          <w:rFonts w:hint="eastAsia" w:ascii="方正小标宋_GBK" w:hAnsi="方正小标宋_GBK" w:eastAsia="方正小标宋_GBK" w:cs="方正小标宋_GBK"/>
          <w:color w:val="auto"/>
          <w:sz w:val="44"/>
          <w:szCs w:val="44"/>
          <w:highlight w:val="none"/>
          <w:lang w:eastAsia="zh-CN"/>
        </w:rPr>
        <w:t>入库履职</w:t>
      </w:r>
      <w:r>
        <w:rPr>
          <w:rFonts w:hint="eastAsia" w:ascii="方正小标宋_GBK" w:hAnsi="方正小标宋_GBK" w:eastAsia="方正小标宋_GBK" w:cs="方正小标宋_GBK"/>
          <w:color w:val="auto"/>
          <w:sz w:val="44"/>
          <w:szCs w:val="44"/>
          <w:highlight w:val="none"/>
        </w:rPr>
        <w:t>承诺书</w:t>
      </w:r>
    </w:p>
    <w:p>
      <w:pPr>
        <w:pStyle w:val="2"/>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hint="eastAsia"/>
          <w:sz w:val="32"/>
          <w:szCs w:val="32"/>
          <w:highlight w:val="none"/>
        </w:rPr>
      </w:pP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为坚持公平、公正、科学、择优的评标原则，树立省评标专家库评标专家诚实守信的良好形象，本人自愿作出以下入库</w:t>
      </w:r>
      <w:r>
        <w:rPr>
          <w:rFonts w:hint="eastAsia" w:ascii="仿宋_GB2312" w:hAnsi="仿宋_GB2312" w:eastAsia="仿宋_GB2312" w:cs="仿宋_GB2312"/>
          <w:color w:val="auto"/>
          <w:sz w:val="32"/>
          <w:szCs w:val="32"/>
          <w:highlight w:val="none"/>
          <w:lang w:eastAsia="zh-CN"/>
        </w:rPr>
        <w:t>履职</w:t>
      </w:r>
      <w:r>
        <w:rPr>
          <w:rFonts w:hint="eastAsia" w:ascii="仿宋_GB2312" w:hAnsi="仿宋_GB2312" w:eastAsia="仿宋_GB2312" w:cs="仿宋_GB2312"/>
          <w:color w:val="auto"/>
          <w:sz w:val="32"/>
          <w:szCs w:val="32"/>
          <w:highlight w:val="none"/>
        </w:rPr>
        <w:t>承诺：</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一、本人拥护党的领导，严格遵守宪法和法律，具有良好的政治修养、业务素质和职业道德；</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二、本人自觉遵守我省</w:t>
      </w:r>
      <w:r>
        <w:rPr>
          <w:rFonts w:hint="eastAsia" w:ascii="仿宋_GB2312" w:hAnsi="仿宋_GB2312" w:eastAsia="仿宋_GB2312" w:cs="仿宋_GB2312"/>
          <w:color w:val="auto"/>
          <w:sz w:val="32"/>
          <w:szCs w:val="32"/>
          <w:highlight w:val="none"/>
          <w:lang w:eastAsia="zh-CN"/>
        </w:rPr>
        <w:t>综合</w:t>
      </w:r>
      <w:r>
        <w:rPr>
          <w:rFonts w:hint="eastAsia" w:ascii="仿宋_GB2312" w:hAnsi="仿宋_GB2312" w:eastAsia="仿宋_GB2312" w:cs="仿宋_GB2312"/>
          <w:color w:val="auto"/>
          <w:sz w:val="32"/>
          <w:szCs w:val="32"/>
          <w:highlight w:val="none"/>
        </w:rPr>
        <w:t>评标专家</w:t>
      </w:r>
      <w:r>
        <w:rPr>
          <w:rFonts w:hint="eastAsia" w:ascii="仿宋_GB2312" w:hAnsi="仿宋_GB2312" w:eastAsia="仿宋_GB2312" w:cs="仿宋_GB2312"/>
          <w:color w:val="auto"/>
          <w:sz w:val="32"/>
          <w:szCs w:val="32"/>
          <w:highlight w:val="none"/>
          <w:lang w:eastAsia="zh-CN"/>
        </w:rPr>
        <w:t>库</w:t>
      </w:r>
      <w:r>
        <w:rPr>
          <w:rFonts w:hint="eastAsia" w:ascii="仿宋_GB2312" w:hAnsi="仿宋_GB2312" w:eastAsia="仿宋_GB2312" w:cs="仿宋_GB2312"/>
          <w:color w:val="auto"/>
          <w:sz w:val="32"/>
          <w:szCs w:val="32"/>
          <w:highlight w:val="none"/>
        </w:rPr>
        <w:t>管理各项制度，严守评标工作纪律，服从管理，能够认真、公正、诚实、廉洁、勤勉地履行评标专家</w:t>
      </w:r>
      <w:r>
        <w:rPr>
          <w:rFonts w:hint="eastAsia" w:ascii="仿宋_GB2312" w:hAnsi="仿宋_GB2312" w:eastAsia="仿宋_GB2312" w:cs="仿宋_GB2312"/>
          <w:color w:val="auto"/>
          <w:sz w:val="32"/>
          <w:szCs w:val="32"/>
          <w:highlight w:val="none"/>
          <w:lang w:eastAsia="zh-CN"/>
        </w:rPr>
        <w:t>职责</w:t>
      </w:r>
      <w:r>
        <w:rPr>
          <w:rFonts w:hint="eastAsia" w:ascii="仿宋_GB2312" w:hAnsi="仿宋_GB2312" w:eastAsia="仿宋_GB2312" w:cs="仿宋_GB2312"/>
          <w:color w:val="auto"/>
          <w:sz w:val="32"/>
          <w:szCs w:val="32"/>
          <w:highlight w:val="none"/>
        </w:rPr>
        <w:t>义务；</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三、本人熟悉有关招标投标等公共资源交易及本专业领域的有关法律法规、规范标准和相关政策，熟练操作电子评标系统，满足电子化和远程异地评标工作需要；</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四、本人提交的信息，均合法、真实、准确、有效，无任何伪造、修改、虚假成分；</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五、参加评标活动时与招标人、投标人、招标代理机构有利害关系的，本人主动依法依规进行回避；</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六、本人具有完全行为民事能力，未曾受到刑事处罚</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党纪政务重处分</w:t>
      </w:r>
      <w:r>
        <w:rPr>
          <w:rFonts w:hint="eastAsia" w:ascii="仿宋_GB2312" w:hAnsi="仿宋_GB2312" w:eastAsia="仿宋_GB2312" w:cs="仿宋_GB2312"/>
          <w:color w:val="auto"/>
          <w:sz w:val="32"/>
          <w:szCs w:val="32"/>
          <w:highlight w:val="none"/>
          <w:lang w:eastAsia="zh-CN"/>
        </w:rPr>
        <w:t>，未</w:t>
      </w:r>
      <w:r>
        <w:rPr>
          <w:rFonts w:hint="eastAsia" w:ascii="仿宋_GB2312" w:hAnsi="仿宋_GB2312" w:eastAsia="仿宋_GB2312" w:cs="仿宋_GB2312"/>
          <w:color w:val="auto"/>
          <w:sz w:val="32"/>
          <w:szCs w:val="32"/>
          <w:highlight w:val="none"/>
        </w:rPr>
        <w:t>被列入失信被执行人，</w:t>
      </w:r>
      <w:r>
        <w:rPr>
          <w:rFonts w:hint="eastAsia" w:ascii="仿宋_GB2312" w:hAnsi="仿宋_GB2312" w:eastAsia="仿宋_GB2312" w:cs="仿宋_GB2312"/>
          <w:color w:val="auto"/>
          <w:sz w:val="32"/>
          <w:szCs w:val="32"/>
          <w:highlight w:val="none"/>
          <w:lang w:eastAsia="zh-CN"/>
        </w:rPr>
        <w:t>未曾</w:t>
      </w:r>
      <w:r>
        <w:rPr>
          <w:rFonts w:hint="eastAsia" w:ascii="仿宋_GB2312" w:hAnsi="仿宋_GB2312" w:eastAsia="仿宋_GB2312" w:cs="仿宋_GB2312"/>
          <w:color w:val="auto"/>
          <w:sz w:val="32"/>
          <w:szCs w:val="32"/>
          <w:highlight w:val="none"/>
        </w:rPr>
        <w:t>在公共资源交易活动中被查实参与串通投标、收受财物或其他好处</w:t>
      </w:r>
      <w:r>
        <w:rPr>
          <w:rFonts w:hint="eastAsia" w:ascii="仿宋_GB2312" w:hAnsi="仿宋_GB2312" w:eastAsia="仿宋_GB2312" w:cs="仿宋_GB2312"/>
          <w:color w:val="auto"/>
          <w:sz w:val="32"/>
          <w:szCs w:val="32"/>
          <w:highlight w:val="none"/>
          <w:lang w:eastAsia="zh-CN"/>
        </w:rPr>
        <w:t>受到行政处罚，未曾</w:t>
      </w:r>
      <w:r>
        <w:rPr>
          <w:rFonts w:hint="eastAsia" w:ascii="仿宋_GB2312" w:hAnsi="仿宋_GB2312" w:eastAsia="仿宋_GB2312" w:cs="仿宋_GB2312"/>
          <w:color w:val="auto"/>
          <w:sz w:val="32"/>
          <w:szCs w:val="32"/>
          <w:highlight w:val="none"/>
        </w:rPr>
        <w:t>因其他违法违规行为被解聘</w:t>
      </w:r>
      <w:r>
        <w:rPr>
          <w:rFonts w:hint="eastAsia" w:ascii="仿宋_GB2312" w:hAnsi="仿宋_GB2312" w:eastAsia="仿宋_GB2312" w:cs="仿宋_GB2312"/>
          <w:color w:val="auto"/>
          <w:sz w:val="32"/>
          <w:szCs w:val="32"/>
          <w:highlight w:val="none"/>
          <w:lang w:eastAsia="zh-CN"/>
        </w:rPr>
        <w:t>退出省综合评标</w:t>
      </w:r>
      <w:r>
        <w:rPr>
          <w:rFonts w:hint="eastAsia" w:ascii="仿宋_GB2312" w:hAnsi="仿宋_GB2312" w:eastAsia="仿宋_GB2312" w:cs="仿宋_GB2312"/>
          <w:color w:val="auto"/>
          <w:sz w:val="32"/>
          <w:szCs w:val="32"/>
          <w:highlight w:val="none"/>
        </w:rPr>
        <w:t>专家库；</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七、本人未曾</w:t>
      </w:r>
      <w:r>
        <w:rPr>
          <w:rFonts w:hint="eastAsia" w:ascii="仿宋_GB2312" w:hAnsi="仿宋_GB2312" w:eastAsia="仿宋_GB2312" w:cs="仿宋_GB2312"/>
          <w:color w:val="auto"/>
          <w:sz w:val="32"/>
          <w:szCs w:val="32"/>
          <w:highlight w:val="none"/>
          <w:lang w:eastAsia="zh-CN"/>
        </w:rPr>
        <w:t>因</w:t>
      </w:r>
      <w:r>
        <w:rPr>
          <w:rFonts w:hint="eastAsia" w:ascii="仿宋_GB2312" w:hAnsi="仿宋_GB2312" w:eastAsia="仿宋_GB2312" w:cs="仿宋_GB2312"/>
          <w:color w:val="auto"/>
          <w:sz w:val="32"/>
          <w:szCs w:val="32"/>
          <w:highlight w:val="none"/>
        </w:rPr>
        <w:t>招标投标有关活动</w:t>
      </w:r>
      <w:r>
        <w:rPr>
          <w:rFonts w:hint="eastAsia" w:eastAsia="仿宋_GB2312" w:cs="仿宋_GB2312"/>
          <w:color w:val="auto"/>
          <w:sz w:val="32"/>
          <w:szCs w:val="32"/>
          <w:highlight w:val="none"/>
        </w:rPr>
        <w:t>被其他省、自治区、直辖市相关部门处以行政处罚；若有，本人自愿说明如下：</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eastAsia="仿宋_GB2312" w:cs="仿宋_GB2312"/>
          <w:color w:val="auto"/>
          <w:sz w:val="32"/>
          <w:szCs w:val="32"/>
          <w:highlight w:val="none"/>
          <w:u w:val="single"/>
        </w:rPr>
      </w:pPr>
      <w:r>
        <w:rPr>
          <w:rFonts w:hint="eastAsia" w:eastAsia="仿宋_GB2312" w:cs="仿宋_GB2312"/>
          <w:color w:val="auto"/>
          <w:sz w:val="32"/>
          <w:szCs w:val="32"/>
          <w:highlight w:val="none"/>
        </w:rPr>
        <w:t>专家姓名：</w:t>
      </w:r>
      <w:r>
        <w:rPr>
          <w:rFonts w:hint="eastAsia" w:eastAsia="仿宋_GB2312" w:cs="仿宋_GB2312"/>
          <w:color w:val="auto"/>
          <w:sz w:val="32"/>
          <w:szCs w:val="32"/>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eastAsia="仿宋_GB2312" w:cs="仿宋_GB2312"/>
          <w:color w:val="auto"/>
          <w:sz w:val="32"/>
          <w:szCs w:val="32"/>
          <w:highlight w:val="none"/>
          <w:u w:val="single"/>
        </w:rPr>
      </w:pPr>
      <w:r>
        <w:rPr>
          <w:rFonts w:hint="eastAsia" w:eastAsia="仿宋_GB2312" w:cs="仿宋_GB2312"/>
          <w:color w:val="auto"/>
          <w:sz w:val="32"/>
          <w:szCs w:val="32"/>
          <w:highlight w:val="none"/>
        </w:rPr>
        <w:t>身份证号码：</w:t>
      </w:r>
      <w:r>
        <w:rPr>
          <w:rFonts w:hint="eastAsia" w:eastAsia="仿宋_GB2312" w:cs="仿宋_GB2312"/>
          <w:color w:val="auto"/>
          <w:sz w:val="32"/>
          <w:szCs w:val="32"/>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eastAsia="仿宋_GB2312" w:cs="仿宋_GB2312"/>
          <w:color w:val="auto"/>
          <w:sz w:val="32"/>
          <w:szCs w:val="32"/>
          <w:highlight w:val="none"/>
          <w:u w:val="single"/>
        </w:rPr>
      </w:pPr>
      <w:r>
        <w:rPr>
          <w:rFonts w:hint="eastAsia" w:eastAsia="仿宋_GB2312" w:cs="仿宋_GB2312"/>
          <w:color w:val="auto"/>
          <w:sz w:val="32"/>
          <w:szCs w:val="32"/>
          <w:highlight w:val="none"/>
        </w:rPr>
        <w:t>被处罚时间：</w:t>
      </w:r>
      <w:r>
        <w:rPr>
          <w:rFonts w:hint="eastAsia" w:eastAsia="仿宋_GB2312" w:cs="仿宋_GB2312"/>
          <w:color w:val="auto"/>
          <w:sz w:val="32"/>
          <w:szCs w:val="32"/>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eastAsia="仿宋_GB2312" w:cs="仿宋_GB2312"/>
          <w:color w:val="auto"/>
          <w:sz w:val="32"/>
          <w:szCs w:val="32"/>
          <w:highlight w:val="none"/>
          <w:u w:val="single"/>
        </w:rPr>
      </w:pPr>
      <w:r>
        <w:rPr>
          <w:rFonts w:hint="eastAsia" w:eastAsia="仿宋_GB2312" w:cs="仿宋_GB2312"/>
          <w:color w:val="auto"/>
          <w:sz w:val="32"/>
          <w:szCs w:val="32"/>
          <w:highlight w:val="none"/>
        </w:rPr>
        <w:t>被处罚地点：</w:t>
      </w:r>
      <w:r>
        <w:rPr>
          <w:rFonts w:hint="eastAsia" w:eastAsia="仿宋_GB2312" w:cs="仿宋_GB2312"/>
          <w:color w:val="auto"/>
          <w:sz w:val="32"/>
          <w:szCs w:val="32"/>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eastAsia="仿宋_GB2312" w:cs="仿宋_GB2312"/>
          <w:color w:val="auto"/>
          <w:sz w:val="32"/>
          <w:szCs w:val="32"/>
          <w:highlight w:val="none"/>
          <w:u w:val="single"/>
        </w:rPr>
      </w:pPr>
      <w:r>
        <w:rPr>
          <w:rFonts w:hint="eastAsia" w:eastAsia="仿宋_GB2312" w:cs="仿宋_GB2312"/>
          <w:color w:val="auto"/>
          <w:sz w:val="32"/>
          <w:szCs w:val="32"/>
          <w:highlight w:val="none"/>
        </w:rPr>
        <w:t>被处罚原因：</w:t>
      </w:r>
      <w:r>
        <w:rPr>
          <w:rFonts w:hint="eastAsia" w:eastAsia="仿宋_GB2312" w:cs="仿宋_GB2312"/>
          <w:color w:val="auto"/>
          <w:sz w:val="32"/>
          <w:szCs w:val="32"/>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eastAsia="仿宋_GB2312" w:cs="仿宋_GB2312"/>
          <w:color w:val="auto"/>
          <w:sz w:val="32"/>
          <w:szCs w:val="32"/>
          <w:highlight w:val="none"/>
        </w:rPr>
        <w:t>行政处罚类别：</w:t>
      </w:r>
      <w:r>
        <w:rPr>
          <w:rFonts w:hint="eastAsia" w:eastAsia="仿宋_GB2312" w:cs="仿宋_GB2312"/>
          <w:color w:val="auto"/>
          <w:sz w:val="32"/>
          <w:szCs w:val="32"/>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八、本人能够按时参加评标工作，依法依规独立提出意见，对所提出的评标意见承担个人责任；</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九、本人按照规定领取评标劳务报酬，不索要超过规定、约定的劳务报酬；</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十、当本人的工作单位、职称和通讯方式或应当回避的情形等信息发生变化时，及时在</w:t>
      </w:r>
      <w:r>
        <w:rPr>
          <w:rFonts w:hint="eastAsia" w:ascii="仿宋_GB2312" w:hAnsi="仿宋_GB2312" w:eastAsia="仿宋_GB2312" w:cs="仿宋_GB2312"/>
          <w:color w:val="auto"/>
          <w:sz w:val="32"/>
          <w:szCs w:val="32"/>
          <w:highlight w:val="none"/>
          <w:lang w:eastAsia="zh-CN"/>
        </w:rPr>
        <w:t>省专家库信息系统</w:t>
      </w:r>
      <w:r>
        <w:rPr>
          <w:rFonts w:hint="eastAsia" w:ascii="仿宋_GB2312" w:hAnsi="仿宋_GB2312" w:eastAsia="仿宋_GB2312" w:cs="仿宋_GB2312"/>
          <w:color w:val="auto"/>
          <w:sz w:val="32"/>
          <w:szCs w:val="32"/>
          <w:highlight w:val="none"/>
        </w:rPr>
        <w:t>中进行更新；</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十一、本人承诺不私下接触投标人，不收受投标人、中介人或者其他利害关系人的财物或者其他利益，不透露评标活动的相关信息；</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十二、本人承诺不组建或加入可能影响公正评标的移动及网络通讯群组（包括不限于评标专家、招投标单位、招标代理机构等组建的QQ群、微信群等社交平台），</w:t>
      </w:r>
      <w:r>
        <w:rPr>
          <w:rFonts w:hint="eastAsia" w:ascii="仿宋_GB2312" w:hAnsi="仿宋_GB2312" w:eastAsia="仿宋_GB2312" w:cs="仿宋_GB2312"/>
          <w:color w:val="auto"/>
          <w:sz w:val="32"/>
          <w:szCs w:val="32"/>
          <w:highlight w:val="none"/>
          <w:lang w:eastAsia="zh-CN"/>
        </w:rPr>
        <w:t>不违规交流、获取项目信息，不组织相关利害关系人围标串标，不违规打探项目信息，不组织或参与围标串标，</w:t>
      </w:r>
      <w:r>
        <w:rPr>
          <w:rFonts w:hint="eastAsia" w:ascii="仿宋_GB2312" w:hAnsi="仿宋_GB2312" w:eastAsia="仿宋_GB2312" w:cs="仿宋_GB2312"/>
          <w:color w:val="auto"/>
          <w:sz w:val="32"/>
          <w:szCs w:val="32"/>
          <w:highlight w:val="none"/>
        </w:rPr>
        <w:t>不在投标人和评标专家之间充当“掮客”；</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十三、本人不以</w:t>
      </w:r>
      <w:r>
        <w:rPr>
          <w:rFonts w:hint="eastAsia" w:ascii="仿宋_GB2312" w:hAnsi="仿宋_GB2312" w:eastAsia="仿宋_GB2312" w:cs="仿宋_GB2312"/>
          <w:color w:val="auto"/>
          <w:sz w:val="32"/>
          <w:szCs w:val="32"/>
          <w:highlight w:val="none"/>
          <w:lang w:eastAsia="zh-CN"/>
        </w:rPr>
        <w:t>任何</w:t>
      </w:r>
      <w:r>
        <w:rPr>
          <w:rFonts w:hint="eastAsia" w:ascii="仿宋_GB2312" w:hAnsi="仿宋_GB2312" w:eastAsia="仿宋_GB2312" w:cs="仿宋_GB2312"/>
          <w:color w:val="auto"/>
          <w:sz w:val="32"/>
          <w:szCs w:val="32"/>
          <w:highlight w:val="none"/>
        </w:rPr>
        <w:t>名义从事有损省</w:t>
      </w:r>
      <w:r>
        <w:rPr>
          <w:rFonts w:hint="eastAsia" w:ascii="仿宋_GB2312" w:hAnsi="仿宋_GB2312" w:eastAsia="仿宋_GB2312" w:cs="仿宋_GB2312"/>
          <w:color w:val="auto"/>
          <w:sz w:val="32"/>
          <w:szCs w:val="32"/>
          <w:highlight w:val="none"/>
          <w:lang w:eastAsia="zh-CN"/>
        </w:rPr>
        <w:t>综合</w:t>
      </w:r>
      <w:r>
        <w:rPr>
          <w:rFonts w:hint="eastAsia" w:ascii="仿宋_GB2312" w:hAnsi="仿宋_GB2312" w:eastAsia="仿宋_GB2312" w:cs="仿宋_GB2312"/>
          <w:color w:val="auto"/>
          <w:sz w:val="32"/>
          <w:szCs w:val="32"/>
          <w:highlight w:val="none"/>
        </w:rPr>
        <w:t>评标专家形象的活动；</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十四、</w:t>
      </w:r>
      <w:r>
        <w:rPr>
          <w:rFonts w:hint="eastAsia" w:ascii="仿宋_GB2312" w:hAnsi="仿宋_GB2312" w:eastAsia="仿宋_GB2312" w:cs="仿宋_GB2312"/>
          <w:color w:val="auto"/>
          <w:sz w:val="32"/>
          <w:szCs w:val="32"/>
          <w:highlight w:val="none"/>
          <w:lang w:eastAsia="zh-CN"/>
        </w:rPr>
        <w:t>发现</w:t>
      </w:r>
      <w:r>
        <w:rPr>
          <w:rFonts w:hint="eastAsia" w:ascii="仿宋_GB2312" w:hAnsi="仿宋_GB2312" w:eastAsia="仿宋_GB2312" w:cs="仿宋_GB2312"/>
          <w:color w:val="auto"/>
          <w:sz w:val="32"/>
          <w:szCs w:val="32"/>
          <w:highlight w:val="none"/>
        </w:rPr>
        <w:t>评标过程中的违法、违规或不正当行为</w:t>
      </w:r>
      <w:r>
        <w:rPr>
          <w:rFonts w:hint="eastAsia" w:ascii="仿宋_GB2312" w:hAnsi="仿宋_GB2312" w:eastAsia="仿宋_GB2312" w:cs="仿宋_GB2312"/>
          <w:color w:val="auto"/>
          <w:sz w:val="32"/>
          <w:szCs w:val="32"/>
          <w:highlight w:val="none"/>
          <w:lang w:eastAsia="zh-CN"/>
        </w:rPr>
        <w:t>后</w:t>
      </w:r>
      <w:r>
        <w:rPr>
          <w:rFonts w:hint="eastAsia" w:ascii="仿宋_GB2312" w:hAnsi="仿宋_GB2312" w:eastAsia="仿宋_GB2312" w:cs="仿宋_GB2312"/>
          <w:color w:val="auto"/>
          <w:sz w:val="32"/>
          <w:szCs w:val="32"/>
          <w:highlight w:val="none"/>
        </w:rPr>
        <w:t>及时向有关行政监督部门举报，并协助、配合有关部门的监督管理和调查、取证；</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十五、本人将自觉参加省公共资源交易中心组织的教育培训</w:t>
      </w:r>
      <w:r>
        <w:rPr>
          <w:rFonts w:hint="eastAsia" w:ascii="仿宋_GB2312" w:hAnsi="仿宋_GB2312" w:eastAsia="仿宋_GB2312" w:cs="仿宋_GB2312"/>
          <w:color w:val="auto"/>
          <w:sz w:val="32"/>
          <w:szCs w:val="32"/>
          <w:highlight w:val="none"/>
          <w:lang w:eastAsia="zh-CN"/>
        </w:rPr>
        <w:t>及考试</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十六、本人自愿接受有关部门的依法监督和管理，对评标</w:t>
      </w:r>
      <w:r>
        <w:rPr>
          <w:rFonts w:hint="eastAsia" w:ascii="仿宋_GB2312" w:hAnsi="仿宋_GB2312" w:eastAsia="仿宋_GB2312" w:cs="仿宋_GB2312"/>
          <w:color w:val="auto"/>
          <w:sz w:val="32"/>
          <w:szCs w:val="32"/>
          <w:highlight w:val="none"/>
          <w:lang w:eastAsia="zh-CN"/>
        </w:rPr>
        <w:t>履职评价</w:t>
      </w:r>
      <w:r>
        <w:rPr>
          <w:rFonts w:hint="eastAsia" w:ascii="仿宋_GB2312" w:hAnsi="仿宋_GB2312" w:eastAsia="仿宋_GB2312" w:cs="仿宋_GB2312"/>
          <w:color w:val="auto"/>
          <w:sz w:val="32"/>
          <w:szCs w:val="32"/>
          <w:highlight w:val="none"/>
        </w:rPr>
        <w:t>、年度考核和聘期考核结果如有异议</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，按照规定期限和途径提出申诉，提供相关证据，配合申诉处理部门的调查；</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十七、本人非在职国家公务员（含参公事业单位工作人员）、非招标投标监督部门、公共资源交易平台服务机构的在职工作人员。</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十八、本人承诺身体健康，可以参加评标活动，自同意参加评标到评标活动结束期间，如因本人身体原因突发疾病或出现意外事件导致伤亡的，相关后果由本人自行承担。</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本人专此郑重承诺，若发生违反上述承诺的情形，自愿接受有关行政监督部门和省公共资源交易中心处理。</w:t>
      </w:r>
    </w:p>
    <w:p>
      <w:pPr>
        <w:pStyle w:val="2"/>
        <w:keepNext w:val="0"/>
        <w:keepLines w:val="0"/>
        <w:pageBreakBefore w:val="0"/>
        <w:kinsoku/>
        <w:wordWrap/>
        <w:autoSpaceDE/>
        <w:autoSpaceDN/>
        <w:bidi w:val="0"/>
        <w:adjustRightInd/>
        <w:snapToGrid/>
        <w:spacing w:line="540" w:lineRule="exact"/>
        <w:ind w:left="0" w:leftChars="0" w:right="0"/>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autoSpaceDE/>
        <w:autoSpaceDN/>
        <w:bidi w:val="0"/>
        <w:adjustRightInd/>
        <w:snapToGrid/>
        <w:spacing w:line="540" w:lineRule="exact"/>
        <w:ind w:left="0" w:leftChars="0" w:right="0"/>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kinsoku/>
        <w:wordWrap/>
        <w:autoSpaceDE/>
        <w:autoSpaceDN/>
        <w:bidi w:val="0"/>
        <w:adjustRightInd/>
        <w:snapToGrid/>
        <w:spacing w:line="540" w:lineRule="exact"/>
        <w:ind w:left="0" w:leftChars="0" w:right="0"/>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autoSpaceDE/>
        <w:autoSpaceDN/>
        <w:bidi w:val="0"/>
        <w:adjustRightInd/>
        <w:snapToGrid/>
        <w:spacing w:line="540" w:lineRule="exact"/>
        <w:ind w:left="0" w:leftChars="0" w:right="0"/>
        <w:textAlignment w:val="auto"/>
        <w:rPr>
          <w:rFonts w:hint="eastAsia"/>
          <w:highlight w:val="none"/>
        </w:rPr>
      </w:pPr>
    </w:p>
    <w:p>
      <w:pPr>
        <w:keepNext w:val="0"/>
        <w:keepLines w:val="0"/>
        <w:pageBreakBefore w:val="0"/>
        <w:widowControl/>
        <w:kinsoku/>
        <w:wordWrap/>
        <w:overflowPunct/>
        <w:topLinePunct w:val="0"/>
        <w:autoSpaceDE/>
        <w:autoSpaceDN/>
        <w:bidi w:val="0"/>
        <w:adjustRightInd/>
        <w:snapToGrid/>
        <w:spacing w:line="540" w:lineRule="exact"/>
        <w:ind w:left="0" w:leftChars="0" w:right="0" w:firstLine="5688" w:firstLineChars="18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本人签名：        </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 xml:space="preserve">年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月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日</w:t>
      </w:r>
    </w:p>
    <w:p>
      <w:pPr>
        <w:pStyle w:val="3"/>
        <w:keepNext w:val="0"/>
        <w:keepLines w:val="0"/>
        <w:pageBreakBefore w:val="0"/>
        <w:widowControl/>
        <w:kinsoku/>
        <w:wordWrap/>
        <w:overflowPunct/>
        <w:topLinePunct w:val="0"/>
        <w:autoSpaceDE/>
        <w:autoSpaceDN/>
        <w:bidi w:val="0"/>
        <w:adjustRightInd/>
        <w:snapToGrid/>
        <w:spacing w:line="540" w:lineRule="exact"/>
        <w:ind w:left="0" w:leftChars="0" w:right="0" w:firstLine="0" w:firstLineChars="0"/>
        <w:jc w:val="both"/>
        <w:textAlignment w:val="auto"/>
        <w:rPr>
          <w:rFonts w:hint="default" w:eastAsia="仿宋_GB2312"/>
          <w:color w:val="auto"/>
          <w:sz w:val="32"/>
          <w:szCs w:val="32"/>
          <w:highlight w:val="none"/>
          <w:lang w:val="en-US" w:eastAsia="zh-CN"/>
        </w:rPr>
        <w:sectPr>
          <w:footerReference r:id="rId3" w:type="default"/>
          <w:pgSz w:w="11906" w:h="16838"/>
          <w:pgMar w:top="2098" w:right="1474" w:bottom="1984" w:left="1587" w:header="851" w:footer="1049" w:gutter="0"/>
          <w:pgNumType w:fmt="decimal"/>
          <w:cols w:space="720" w:num="1"/>
          <w:rtlGutter w:val="0"/>
          <w:docGrid w:type="linesAndChars" w:linePitch="579" w:charSpace="-842"/>
        </w:sectPr>
      </w:pPr>
    </w:p>
    <w:p>
      <w:pPr>
        <w:keepNext w:val="0"/>
        <w:keepLines w:val="0"/>
        <w:pageBreakBefore w:val="0"/>
        <w:widowControl/>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z w:val="32"/>
          <w:szCs w:val="24"/>
          <w:highlight w:val="none"/>
          <w:lang w:eastAsia="zh-CN"/>
        </w:rPr>
      </w:pPr>
      <w:r>
        <w:rPr>
          <w:rFonts w:hint="eastAsia" w:ascii="仿宋_GB2312" w:hAnsi="仿宋_GB2312" w:eastAsia="仿宋_GB2312" w:cs="仿宋_GB2312"/>
          <w:color w:val="auto"/>
          <w:sz w:val="32"/>
          <w:szCs w:val="24"/>
          <w:highlight w:val="none"/>
          <w:lang w:eastAsia="zh-CN"/>
        </w:rPr>
        <w:t>附录</w:t>
      </w:r>
      <w:r>
        <w:rPr>
          <w:rFonts w:hint="eastAsia" w:ascii="仿宋_GB2312" w:hAnsi="仿宋_GB2312" w:eastAsia="仿宋_GB2312" w:cs="仿宋_GB2312"/>
          <w:color w:val="auto"/>
          <w:sz w:val="32"/>
          <w:szCs w:val="24"/>
          <w:highlight w:val="none"/>
          <w:lang w:val="en-US" w:eastAsia="zh-CN"/>
        </w:rPr>
        <w:t xml:space="preserve">B </w:t>
      </w:r>
      <w:r>
        <w:rPr>
          <w:rFonts w:hint="eastAsia" w:ascii="仿宋_GB2312" w:hAnsi="仿宋_GB2312" w:eastAsia="仿宋_GB2312" w:cs="仿宋_GB2312"/>
          <w:color w:val="auto"/>
          <w:sz w:val="32"/>
          <w:szCs w:val="24"/>
          <w:highlight w:val="none"/>
          <w:lang w:eastAsia="zh-CN"/>
        </w:rPr>
        <w:t>评标专家评标履职评价标准</w:t>
      </w:r>
    </w:p>
    <w:tbl>
      <w:tblPr>
        <w:tblStyle w:val="8"/>
        <w:tblW w:w="14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
      <w:tblGrid>
        <w:gridCol w:w="1151"/>
        <w:gridCol w:w="6646"/>
        <w:gridCol w:w="2216"/>
        <w:gridCol w:w="1788"/>
        <w:gridCol w:w="1616"/>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688" w:hRule="atLeast"/>
          <w:jc w:val="center"/>
        </w:trPr>
        <w:tc>
          <w:tcPr>
            <w:tcW w:w="115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一级指标</w:t>
            </w: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二级指标</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b/>
                <w:bCs/>
                <w:color w:val="auto"/>
                <w:kern w:val="0"/>
                <w:sz w:val="21"/>
                <w:szCs w:val="21"/>
                <w:highlight w:val="none"/>
                <w:lang w:eastAsia="zh-CN"/>
              </w:rPr>
            </w:pPr>
            <w:r>
              <w:rPr>
                <w:rFonts w:hint="eastAsia" w:ascii="仿宋_GB2312" w:hAnsi="仿宋_GB2312" w:eastAsia="仿宋_GB2312" w:cs="仿宋_GB2312"/>
                <w:b/>
                <w:bCs/>
                <w:color w:val="auto"/>
                <w:kern w:val="0"/>
                <w:sz w:val="21"/>
                <w:szCs w:val="21"/>
                <w:highlight w:val="none"/>
                <w:lang w:eastAsia="zh-CN"/>
              </w:rPr>
              <w:t>评价规则（以</w:t>
            </w:r>
            <w:r>
              <w:rPr>
                <w:rFonts w:hint="eastAsia" w:ascii="仿宋_GB2312" w:hAnsi="仿宋_GB2312" w:eastAsia="仿宋_GB2312" w:cs="仿宋_GB2312"/>
                <w:b/>
                <w:bCs/>
                <w:color w:val="auto"/>
                <w:kern w:val="0"/>
                <w:sz w:val="21"/>
                <w:szCs w:val="21"/>
                <w:highlight w:val="none"/>
                <w:lang w:val="en-US" w:eastAsia="zh-CN"/>
              </w:rPr>
              <w:t>5 的倍数记分</w:t>
            </w:r>
            <w:r>
              <w:rPr>
                <w:rFonts w:hint="eastAsia" w:ascii="仿宋_GB2312" w:hAnsi="仿宋_GB2312" w:eastAsia="仿宋_GB2312" w:cs="仿宋_GB2312"/>
                <w:b/>
                <w:bCs/>
                <w:color w:val="auto"/>
                <w:kern w:val="0"/>
                <w:sz w:val="21"/>
                <w:szCs w:val="21"/>
                <w:highlight w:val="none"/>
                <w:lang w:eastAsia="zh-CN"/>
              </w:rPr>
              <w:t>）</w:t>
            </w:r>
          </w:p>
        </w:tc>
        <w:tc>
          <w:tcPr>
            <w:tcW w:w="1788"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default" w:ascii="仿宋_GB2312" w:hAnsi="仿宋_GB2312" w:eastAsia="仿宋_GB2312" w:cs="仿宋_GB2312"/>
                <w:b/>
                <w:bCs/>
                <w:color w:val="auto"/>
                <w:kern w:val="0"/>
                <w:sz w:val="21"/>
                <w:szCs w:val="21"/>
                <w:highlight w:val="none"/>
                <w:lang w:val="en-US" w:eastAsia="zh-CN"/>
              </w:rPr>
            </w:pPr>
            <w:r>
              <w:rPr>
                <w:rFonts w:hint="eastAsia" w:ascii="仿宋_GB2312" w:hAnsi="仿宋_GB2312" w:eastAsia="仿宋_GB2312" w:cs="仿宋_GB2312"/>
                <w:b/>
                <w:bCs/>
                <w:color w:val="auto"/>
                <w:kern w:val="0"/>
                <w:sz w:val="21"/>
                <w:szCs w:val="21"/>
                <w:highlight w:val="none"/>
              </w:rPr>
              <w:t>记录方式</w:t>
            </w:r>
            <w:r>
              <w:rPr>
                <w:rFonts w:hint="eastAsia" w:ascii="仿宋_GB2312" w:hAnsi="仿宋_GB2312" w:eastAsia="仿宋_GB2312" w:cs="仿宋_GB2312"/>
                <w:b/>
                <w:bCs/>
                <w:color w:val="auto"/>
                <w:kern w:val="0"/>
                <w:sz w:val="21"/>
                <w:szCs w:val="21"/>
                <w:highlight w:val="none"/>
                <w:lang w:val="en-US" w:eastAsia="zh-CN"/>
              </w:rPr>
              <w:t>（数据来源）</w:t>
            </w:r>
          </w:p>
        </w:tc>
        <w:tc>
          <w:tcPr>
            <w:tcW w:w="16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b/>
                <w:bCs/>
                <w:color w:val="auto"/>
                <w:kern w:val="0"/>
                <w:sz w:val="21"/>
                <w:szCs w:val="21"/>
                <w:highlight w:val="none"/>
                <w:lang w:val="en-US" w:eastAsia="zh-CN"/>
              </w:rPr>
            </w:pPr>
            <w:r>
              <w:rPr>
                <w:rFonts w:hint="eastAsia" w:ascii="仿宋_GB2312" w:hAnsi="仿宋_GB2312" w:eastAsia="仿宋_GB2312" w:cs="仿宋_GB2312"/>
                <w:b/>
                <w:bCs/>
                <w:color w:val="auto"/>
                <w:kern w:val="0"/>
                <w:sz w:val="21"/>
                <w:szCs w:val="21"/>
                <w:highlight w:val="none"/>
                <w:lang w:val="en-US" w:eastAsia="zh-CN"/>
              </w:rPr>
              <w:t>记录主体</w:t>
            </w:r>
          </w:p>
        </w:tc>
        <w:tc>
          <w:tcPr>
            <w:tcW w:w="154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default" w:ascii="仿宋_GB2312" w:hAnsi="仿宋_GB2312" w:eastAsia="仿宋_GB2312" w:cs="仿宋_GB2312"/>
                <w:b/>
                <w:bCs/>
                <w:color w:val="auto"/>
                <w:kern w:val="0"/>
                <w:sz w:val="21"/>
                <w:szCs w:val="21"/>
                <w:highlight w:val="none"/>
                <w:lang w:val="en-US" w:eastAsia="zh-CN"/>
              </w:rPr>
            </w:pPr>
            <w:r>
              <w:rPr>
                <w:rFonts w:hint="eastAsia" w:ascii="仿宋_GB2312" w:hAnsi="仿宋_GB2312" w:eastAsia="仿宋_GB2312" w:cs="仿宋_GB2312"/>
                <w:b/>
                <w:bCs/>
                <w:color w:val="auto"/>
                <w:kern w:val="0"/>
                <w:sz w:val="21"/>
                <w:szCs w:val="21"/>
                <w:highlight w:val="none"/>
                <w:lang w:eastAsia="zh-CN"/>
              </w:rPr>
              <w:t>评价</w:t>
            </w:r>
            <w:r>
              <w:rPr>
                <w:rFonts w:hint="eastAsia" w:ascii="仿宋_GB2312" w:hAnsi="仿宋_GB2312" w:eastAsia="仿宋_GB2312" w:cs="仿宋_GB2312"/>
                <w:b/>
                <w:bCs/>
                <w:color w:val="auto"/>
                <w:kern w:val="0"/>
                <w:sz w:val="21"/>
                <w:szCs w:val="21"/>
                <w:highlight w:val="none"/>
              </w:rPr>
              <w:t>信息提供单位</w:t>
            </w:r>
            <w:r>
              <w:rPr>
                <w:rFonts w:hint="eastAsia" w:ascii="仿宋_GB2312" w:hAnsi="仿宋_GB2312" w:eastAsia="仿宋_GB2312" w:cs="仿宋_GB2312"/>
                <w:b/>
                <w:bCs/>
                <w:color w:val="auto"/>
                <w:kern w:val="0"/>
                <w:sz w:val="21"/>
                <w:szCs w:val="21"/>
                <w:highlight w:val="none"/>
                <w:lang w:val="en-US" w:eastAsia="zh-CN"/>
              </w:rPr>
              <w:t>/核实单位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417" w:hRule="atLeast"/>
          <w:jc w:val="center"/>
        </w:trPr>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（B</w:t>
            </w:r>
            <w:r>
              <w:rPr>
                <w:rFonts w:hint="eastAsia" w:ascii="仿宋_GB2312" w:hAnsi="仿宋_GB2312" w:eastAsia="仿宋_GB2312" w:cs="仿宋_GB2312"/>
                <w:b/>
                <w:bCs/>
                <w:color w:val="auto"/>
                <w:kern w:val="0"/>
                <w:sz w:val="21"/>
                <w:szCs w:val="21"/>
                <w:highlight w:val="none"/>
                <w:lang w:val="en-US" w:eastAsia="zh-CN"/>
              </w:rPr>
              <w:t>1</w:t>
            </w:r>
            <w:r>
              <w:rPr>
                <w:rFonts w:hint="eastAsia" w:ascii="仿宋_GB2312" w:hAnsi="仿宋_GB2312" w:eastAsia="仿宋_GB2312" w:cs="仿宋_GB2312"/>
                <w:b/>
                <w:bCs/>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不良行为信息</w:t>
            </w:r>
          </w:p>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接到评标通知确认参加后，又在签到时间截止前30分钟内请假的</w:t>
            </w:r>
          </w:p>
        </w:tc>
        <w:tc>
          <w:tcPr>
            <w:tcW w:w="221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400" w:lineRule="exact"/>
              <w:ind w:left="0" w:leftChars="0" w:right="0" w:firstLine="0" w:firstLineChars="0"/>
              <w:jc w:val="center"/>
              <w:textAlignment w:val="auto"/>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每次记</w:t>
            </w:r>
            <w:r>
              <w:rPr>
                <w:rFonts w:hint="eastAsia" w:ascii="仿宋_GB2312" w:hAnsi="仿宋_GB2312" w:eastAsia="仿宋_GB2312" w:cs="仿宋_GB2312"/>
                <w:color w:val="auto"/>
                <w:kern w:val="0"/>
                <w:sz w:val="21"/>
                <w:szCs w:val="21"/>
                <w:highlight w:val="none"/>
                <w:lang w:val="en-US" w:eastAsia="zh-CN"/>
              </w:rPr>
              <w:t>5分</w:t>
            </w:r>
          </w:p>
        </w:tc>
        <w:tc>
          <w:tcPr>
            <w:tcW w:w="1788"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机器记录（</w:t>
            </w:r>
            <w:r>
              <w:rPr>
                <w:rFonts w:hint="eastAsia" w:ascii="仿宋_GB2312" w:hAnsi="仿宋_GB2312" w:eastAsia="仿宋_GB2312" w:cs="仿宋_GB2312"/>
                <w:color w:val="auto"/>
                <w:kern w:val="0"/>
                <w:sz w:val="21"/>
                <w:szCs w:val="21"/>
                <w:highlight w:val="none"/>
                <w:lang w:val="en-US" w:eastAsia="zh-CN"/>
              </w:rPr>
              <w:t>省专家库信息系统</w:t>
            </w:r>
            <w:r>
              <w:rPr>
                <w:rFonts w:hint="eastAsia" w:ascii="仿宋_GB2312" w:hAnsi="仿宋_GB2312" w:eastAsia="仿宋_GB2312" w:cs="仿宋_GB2312"/>
                <w:color w:val="auto"/>
                <w:kern w:val="0"/>
                <w:sz w:val="21"/>
                <w:szCs w:val="21"/>
                <w:highlight w:val="none"/>
                <w:lang w:eastAsia="zh-CN"/>
              </w:rPr>
              <w:t>）</w:t>
            </w:r>
          </w:p>
        </w:tc>
        <w:tc>
          <w:tcPr>
            <w:tcW w:w="161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w:t>
            </w:r>
          </w:p>
        </w:tc>
        <w:tc>
          <w:tcPr>
            <w:tcW w:w="1542" w:type="dxa"/>
            <w:vMerge w:val="restart"/>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专家评标所在地的公共资源交易中心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476" w:hRule="atLeast"/>
          <w:jc w:val="center"/>
        </w:trPr>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未按规定时间到达评标规定区域的</w:t>
            </w:r>
          </w:p>
        </w:tc>
        <w:tc>
          <w:tcPr>
            <w:tcW w:w="221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每次记</w:t>
            </w:r>
            <w:r>
              <w:rPr>
                <w:rFonts w:hint="eastAsia" w:ascii="仿宋_GB2312" w:hAnsi="仿宋_GB2312" w:eastAsia="仿宋_GB2312" w:cs="仿宋_GB2312"/>
                <w:color w:val="auto"/>
                <w:kern w:val="0"/>
                <w:sz w:val="21"/>
                <w:szCs w:val="21"/>
                <w:highlight w:val="none"/>
                <w:lang w:val="en-US" w:eastAsia="zh-CN"/>
              </w:rPr>
              <w:t>15分</w:t>
            </w:r>
          </w:p>
        </w:tc>
        <w:tc>
          <w:tcPr>
            <w:tcW w:w="1788"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机器记录（评标专家门禁系统）</w:t>
            </w:r>
          </w:p>
        </w:tc>
        <w:tc>
          <w:tcPr>
            <w:tcW w:w="161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w:t>
            </w:r>
          </w:p>
        </w:tc>
        <w:tc>
          <w:tcPr>
            <w:tcW w:w="1542" w:type="dxa"/>
            <w:vMerge w:val="continue"/>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90"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未能在省专家库</w:t>
            </w:r>
            <w:r>
              <w:rPr>
                <w:rFonts w:hint="eastAsia" w:ascii="仿宋_GB2312" w:hAnsi="仿宋_GB2312" w:eastAsia="仿宋_GB2312" w:cs="仿宋_GB2312"/>
                <w:color w:val="auto"/>
                <w:kern w:val="0"/>
                <w:sz w:val="21"/>
                <w:szCs w:val="21"/>
                <w:highlight w:val="none"/>
                <w:lang w:eastAsia="zh-CN"/>
              </w:rPr>
              <w:t>信息</w:t>
            </w:r>
            <w:r>
              <w:rPr>
                <w:rFonts w:hint="eastAsia" w:ascii="仿宋_GB2312" w:hAnsi="仿宋_GB2312" w:eastAsia="仿宋_GB2312" w:cs="仿宋_GB2312"/>
                <w:color w:val="auto"/>
                <w:kern w:val="0"/>
                <w:sz w:val="21"/>
                <w:szCs w:val="21"/>
                <w:highlight w:val="none"/>
              </w:rPr>
              <w:t>系统中正确填写或及时修改工作单位、联系方式、回避单位等信息</w:t>
            </w:r>
            <w:r>
              <w:rPr>
                <w:rFonts w:hint="eastAsia" w:ascii="仿宋_GB2312" w:hAnsi="仿宋_GB2312" w:eastAsia="仿宋_GB2312" w:cs="仿宋_GB2312"/>
                <w:color w:val="auto"/>
                <w:kern w:val="0"/>
                <w:sz w:val="21"/>
                <w:szCs w:val="21"/>
                <w:highlight w:val="none"/>
                <w:lang w:eastAsia="zh-CN"/>
              </w:rPr>
              <w:t>，影响评标工作</w:t>
            </w:r>
            <w:r>
              <w:rPr>
                <w:rFonts w:hint="eastAsia" w:ascii="仿宋_GB2312" w:hAnsi="仿宋_GB2312" w:eastAsia="仿宋_GB2312" w:cs="仿宋_GB2312"/>
                <w:color w:val="auto"/>
                <w:kern w:val="0"/>
                <w:sz w:val="21"/>
                <w:szCs w:val="21"/>
                <w:highlight w:val="none"/>
              </w:rPr>
              <w:t>的</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每次记</w:t>
            </w:r>
            <w:r>
              <w:rPr>
                <w:rFonts w:hint="eastAsia" w:ascii="仿宋_GB2312" w:hAnsi="仿宋_GB2312" w:eastAsia="仿宋_GB2312" w:cs="仿宋_GB2312"/>
                <w:color w:val="auto"/>
                <w:kern w:val="0"/>
                <w:sz w:val="21"/>
                <w:szCs w:val="21"/>
                <w:highlight w:val="none"/>
                <w:lang w:val="en-US" w:eastAsia="zh-CN"/>
              </w:rPr>
              <w:t>10分</w:t>
            </w:r>
          </w:p>
        </w:tc>
        <w:tc>
          <w:tcPr>
            <w:tcW w:w="1788" w:type="dxa"/>
            <w:vMerge w:val="restart"/>
            <w:vAlign w:val="center"/>
          </w:tcPr>
          <w:p>
            <w:pPr>
              <w:pStyle w:val="2"/>
              <w:keepNext w:val="0"/>
              <w:keepLines w:val="0"/>
              <w:pageBreakBefore w:val="0"/>
              <w:kinsoku/>
              <w:wordWrap/>
              <w:autoSpaceDE/>
              <w:autoSpaceDN/>
              <w:bidi w:val="0"/>
              <w:adjustRightInd/>
              <w:snapToGrid/>
              <w:spacing w:line="400" w:lineRule="exact"/>
              <w:ind w:left="0" w:leftChars="0" w:right="0"/>
              <w:textAlignment w:val="auto"/>
              <w:rPr>
                <w:rFonts w:hint="eastAsia"/>
                <w:highlight w:val="none"/>
                <w:lang w:eastAsia="zh-CN"/>
              </w:rPr>
            </w:pPr>
            <w:r>
              <w:rPr>
                <w:rFonts w:hint="eastAsia" w:ascii="仿宋_GB2312" w:hAnsi="仿宋_GB2312" w:eastAsia="仿宋_GB2312" w:cs="仿宋_GB2312"/>
                <w:color w:val="auto"/>
                <w:kern w:val="0"/>
                <w:highlight w:val="none"/>
                <w:lang w:eastAsia="zh-CN"/>
              </w:rPr>
              <w:t>人工记录</w:t>
            </w:r>
          </w:p>
        </w:tc>
        <w:tc>
          <w:tcPr>
            <w:tcW w:w="161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专家评标所在地的公共资源交易中心</w:t>
            </w: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655"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未按</w:t>
            </w:r>
            <w:r>
              <w:rPr>
                <w:rFonts w:hint="eastAsia" w:ascii="仿宋_GB2312" w:hAnsi="仿宋_GB2312" w:eastAsia="仿宋_GB2312" w:cs="仿宋_GB2312"/>
                <w:color w:val="auto"/>
                <w:kern w:val="0"/>
                <w:sz w:val="21"/>
                <w:szCs w:val="21"/>
                <w:highlight w:val="none"/>
              </w:rPr>
              <w:t>规定</w:t>
            </w:r>
            <w:r>
              <w:rPr>
                <w:rFonts w:hint="eastAsia" w:ascii="仿宋_GB2312" w:hAnsi="仿宋_GB2312" w:eastAsia="仿宋_GB2312" w:cs="仿宋_GB2312"/>
                <w:color w:val="auto"/>
                <w:kern w:val="0"/>
                <w:sz w:val="21"/>
                <w:szCs w:val="21"/>
                <w:highlight w:val="none"/>
                <w:lang w:eastAsia="zh-CN"/>
              </w:rPr>
              <w:t>存放</w:t>
            </w:r>
            <w:r>
              <w:rPr>
                <w:rFonts w:hint="eastAsia" w:ascii="仿宋_GB2312" w:hAnsi="仿宋_GB2312" w:eastAsia="仿宋_GB2312" w:cs="仿宋_GB2312"/>
                <w:color w:val="auto"/>
                <w:kern w:val="0"/>
                <w:sz w:val="21"/>
                <w:szCs w:val="21"/>
                <w:highlight w:val="none"/>
              </w:rPr>
              <w:t>手机、电脑、智能手表等各种通讯工具，以及无线接收传送设备、电子存储记忆录放设备</w:t>
            </w:r>
            <w:r>
              <w:rPr>
                <w:rFonts w:hint="eastAsia" w:ascii="仿宋_GB2312" w:hAnsi="仿宋_GB2312" w:eastAsia="仿宋_GB2312" w:cs="仿宋_GB2312"/>
                <w:color w:val="auto"/>
                <w:kern w:val="0"/>
                <w:sz w:val="21"/>
                <w:szCs w:val="21"/>
                <w:highlight w:val="none"/>
                <w:lang w:eastAsia="zh-CN"/>
              </w:rPr>
              <w:t>的</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一样物品每次记10分，记满20分为止</w:t>
            </w:r>
          </w:p>
        </w:tc>
        <w:tc>
          <w:tcPr>
            <w:tcW w:w="17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rPr>
            </w:pPr>
          </w:p>
        </w:tc>
        <w:tc>
          <w:tcPr>
            <w:tcW w:w="16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default" w:ascii="仿宋_GB2312" w:hAnsi="仿宋_GB2312" w:eastAsia="仿宋_GB2312" w:cs="仿宋_GB2312"/>
                <w:color w:val="auto"/>
                <w:kern w:val="0"/>
                <w:sz w:val="21"/>
                <w:szCs w:val="21"/>
                <w:highlight w:val="none"/>
                <w:lang w:val="en-US" w:eastAsia="zh-CN"/>
              </w:rPr>
            </w:pP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365"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未按规定存放个人其他物品的</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每次记</w:t>
            </w:r>
            <w:r>
              <w:rPr>
                <w:rFonts w:hint="eastAsia" w:ascii="仿宋_GB2312" w:hAnsi="仿宋_GB2312" w:eastAsia="仿宋_GB2312" w:cs="仿宋_GB2312"/>
                <w:color w:val="auto"/>
                <w:kern w:val="0"/>
                <w:sz w:val="21"/>
                <w:szCs w:val="21"/>
                <w:highlight w:val="none"/>
                <w:lang w:val="en-US" w:eastAsia="zh-CN"/>
              </w:rPr>
              <w:t>5分</w:t>
            </w:r>
          </w:p>
        </w:tc>
        <w:tc>
          <w:tcPr>
            <w:tcW w:w="1788"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rPr>
            </w:pPr>
          </w:p>
        </w:tc>
        <w:tc>
          <w:tcPr>
            <w:tcW w:w="16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rPr>
            </w:pP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315"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评标过程中随意离开评标区</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每次记</w:t>
            </w:r>
            <w:r>
              <w:rPr>
                <w:rFonts w:hint="eastAsia" w:ascii="仿宋_GB2312" w:hAnsi="仿宋_GB2312" w:eastAsia="仿宋_GB2312" w:cs="仿宋_GB2312"/>
                <w:color w:val="auto"/>
                <w:kern w:val="0"/>
                <w:sz w:val="21"/>
                <w:szCs w:val="21"/>
                <w:highlight w:val="none"/>
                <w:lang w:val="en-US" w:eastAsia="zh-CN"/>
              </w:rPr>
              <w:t>10分</w:t>
            </w:r>
          </w:p>
        </w:tc>
        <w:tc>
          <w:tcPr>
            <w:tcW w:w="17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c>
          <w:tcPr>
            <w:tcW w:w="16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rPr>
            </w:pPr>
          </w:p>
        </w:tc>
        <w:tc>
          <w:tcPr>
            <w:tcW w:w="1542"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340"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擅自拿走或损坏交易中心财物的</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每次记10分</w:t>
            </w:r>
          </w:p>
        </w:tc>
        <w:tc>
          <w:tcPr>
            <w:tcW w:w="1788"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c>
          <w:tcPr>
            <w:tcW w:w="16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rPr>
            </w:pP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340"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评标过程中未全程佩戴工作牌的</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每次记</w:t>
            </w:r>
            <w:r>
              <w:rPr>
                <w:rFonts w:hint="eastAsia" w:ascii="仿宋_GB2312" w:hAnsi="仿宋_GB2312" w:eastAsia="仿宋_GB2312" w:cs="仿宋_GB2312"/>
                <w:color w:val="auto"/>
                <w:kern w:val="0"/>
                <w:sz w:val="21"/>
                <w:szCs w:val="21"/>
                <w:highlight w:val="none"/>
                <w:lang w:val="en-US" w:eastAsia="zh-CN"/>
              </w:rPr>
              <w:t>5分</w:t>
            </w:r>
          </w:p>
        </w:tc>
        <w:tc>
          <w:tcPr>
            <w:tcW w:w="1788"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人工记录</w:t>
            </w:r>
          </w:p>
        </w:tc>
        <w:tc>
          <w:tcPr>
            <w:tcW w:w="161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招标人/招标代理机构</w:t>
            </w: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444"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评标过程中随意进出其他评标室的</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每次记</w:t>
            </w:r>
            <w:r>
              <w:rPr>
                <w:rFonts w:hint="eastAsia" w:ascii="仿宋_GB2312" w:hAnsi="仿宋_GB2312" w:eastAsia="仿宋_GB2312" w:cs="仿宋_GB2312"/>
                <w:color w:val="auto"/>
                <w:kern w:val="0"/>
                <w:sz w:val="21"/>
                <w:szCs w:val="21"/>
                <w:highlight w:val="none"/>
                <w:lang w:val="en-US" w:eastAsia="zh-CN"/>
              </w:rPr>
              <w:t>10分</w:t>
            </w:r>
          </w:p>
        </w:tc>
        <w:tc>
          <w:tcPr>
            <w:tcW w:w="1788"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c>
          <w:tcPr>
            <w:tcW w:w="16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rPr>
            </w:pP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478"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在评标过程中不遵守现场纪律，扰乱交易管理秩序的</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每次记</w:t>
            </w:r>
            <w:r>
              <w:rPr>
                <w:rFonts w:hint="eastAsia" w:ascii="仿宋_GB2312" w:hAnsi="仿宋_GB2312" w:eastAsia="仿宋_GB2312" w:cs="仿宋_GB2312"/>
                <w:color w:val="auto"/>
                <w:kern w:val="0"/>
                <w:sz w:val="21"/>
                <w:szCs w:val="21"/>
                <w:highlight w:val="none"/>
                <w:lang w:val="en-US" w:eastAsia="zh-CN"/>
              </w:rPr>
              <w:t>10分</w:t>
            </w:r>
          </w:p>
        </w:tc>
        <w:tc>
          <w:tcPr>
            <w:tcW w:w="1788"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c>
          <w:tcPr>
            <w:tcW w:w="16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default" w:ascii="仿宋_GB2312" w:hAnsi="仿宋_GB2312" w:eastAsia="仿宋_GB2312" w:cs="仿宋_GB2312"/>
                <w:color w:val="auto"/>
                <w:kern w:val="0"/>
                <w:sz w:val="21"/>
                <w:szCs w:val="21"/>
                <w:highlight w:val="none"/>
                <w:lang w:val="en-US" w:eastAsia="zh-CN"/>
              </w:rPr>
            </w:pP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1071"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firstLine="0" w:firstLineChars="0"/>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其他违反公共资源交易中心向社会公开的规定的不良行为，视情节轻重</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每次记5-15分</w:t>
            </w:r>
          </w:p>
        </w:tc>
        <w:tc>
          <w:tcPr>
            <w:tcW w:w="178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人工记录</w:t>
            </w:r>
          </w:p>
        </w:tc>
        <w:tc>
          <w:tcPr>
            <w:tcW w:w="1616"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firstLine="0" w:firstLineChars="0"/>
              <w:jc w:val="center"/>
              <w:textAlignment w:val="auto"/>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专家评标所在地的公共资源交易中心/招标人/招标代理机构</w:t>
            </w: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619"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在评标过程中，怠于履行评标职责，存在不独立评标、敷衍应付、简单套用其他评标专家意见、结论、不集中精力评审投标文件</w:t>
            </w:r>
            <w:r>
              <w:rPr>
                <w:rFonts w:hint="eastAsia" w:ascii="仿宋_GB2312" w:hAnsi="仿宋_GB2312" w:eastAsia="仿宋_GB2312" w:cs="仿宋_GB2312"/>
                <w:color w:val="auto"/>
                <w:kern w:val="0"/>
                <w:sz w:val="21"/>
                <w:szCs w:val="21"/>
                <w:highlight w:val="none"/>
                <w:lang w:eastAsia="zh-CN"/>
              </w:rPr>
              <w:t>等情况的</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每次记</w:t>
            </w:r>
            <w:r>
              <w:rPr>
                <w:rFonts w:hint="eastAsia" w:ascii="仿宋_GB2312" w:hAnsi="仿宋_GB2312" w:eastAsia="仿宋_GB2312" w:cs="仿宋_GB2312"/>
                <w:color w:val="auto"/>
                <w:kern w:val="0"/>
                <w:sz w:val="21"/>
                <w:szCs w:val="21"/>
                <w:highlight w:val="none"/>
                <w:lang w:val="en-US" w:eastAsia="zh-CN"/>
              </w:rPr>
              <w:t>10分</w:t>
            </w:r>
          </w:p>
        </w:tc>
        <w:tc>
          <w:tcPr>
            <w:tcW w:w="1788"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人工记录</w:t>
            </w:r>
          </w:p>
        </w:tc>
        <w:tc>
          <w:tcPr>
            <w:tcW w:w="161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default"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招标人/招标代理机构</w:t>
            </w:r>
          </w:p>
        </w:tc>
        <w:tc>
          <w:tcPr>
            <w:tcW w:w="1542"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项目</w:t>
            </w:r>
            <w:r>
              <w:rPr>
                <w:rFonts w:hint="eastAsia" w:ascii="仿宋_GB2312" w:hAnsi="仿宋_GB2312" w:eastAsia="仿宋_GB2312" w:cs="仿宋_GB2312"/>
                <w:color w:val="auto"/>
                <w:kern w:val="0"/>
                <w:sz w:val="21"/>
                <w:szCs w:val="21"/>
                <w:highlight w:val="none"/>
                <w:lang w:val="en-US" w:eastAsia="zh-CN"/>
              </w:rP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324"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索要超过规定、约定的劳务报酬</w:t>
            </w:r>
            <w:r>
              <w:rPr>
                <w:rFonts w:hint="eastAsia" w:ascii="仿宋_GB2312" w:hAnsi="仿宋_GB2312" w:eastAsia="仿宋_GB2312" w:cs="仿宋_GB2312"/>
                <w:color w:val="auto"/>
                <w:kern w:val="0"/>
                <w:sz w:val="21"/>
                <w:szCs w:val="21"/>
                <w:highlight w:val="none"/>
                <w:lang w:eastAsia="zh-CN"/>
              </w:rPr>
              <w:t>和</w:t>
            </w:r>
            <w:r>
              <w:rPr>
                <w:rFonts w:hint="eastAsia" w:ascii="仿宋_GB2312" w:hAnsi="仿宋_GB2312" w:eastAsia="仿宋_GB2312" w:cs="仿宋_GB2312"/>
                <w:color w:val="auto"/>
                <w:kern w:val="0"/>
                <w:sz w:val="21"/>
                <w:szCs w:val="21"/>
                <w:highlight w:val="none"/>
              </w:rPr>
              <w:t>其他好处、财物的</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每次记</w:t>
            </w:r>
            <w:r>
              <w:rPr>
                <w:rFonts w:hint="eastAsia" w:ascii="仿宋_GB2312" w:hAnsi="仿宋_GB2312" w:eastAsia="仿宋_GB2312" w:cs="仿宋_GB2312"/>
                <w:color w:val="auto"/>
                <w:kern w:val="0"/>
                <w:sz w:val="21"/>
                <w:szCs w:val="21"/>
                <w:highlight w:val="none"/>
                <w:lang w:val="en-US" w:eastAsia="zh-CN"/>
              </w:rPr>
              <w:t>10分</w:t>
            </w:r>
          </w:p>
        </w:tc>
        <w:tc>
          <w:tcPr>
            <w:tcW w:w="1788"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lang w:val="en-US" w:eastAsia="zh-CN" w:bidi="ar-SA"/>
              </w:rPr>
            </w:pPr>
          </w:p>
        </w:tc>
        <w:tc>
          <w:tcPr>
            <w:tcW w:w="16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bidi="ar-SA"/>
              </w:rPr>
            </w:pP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359"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评标过程中从事与评标无关的活动的</w:t>
            </w:r>
            <w:r>
              <w:rPr>
                <w:rFonts w:ascii="仿宋_GB2312" w:hAnsi="仿宋_GB2312" w:eastAsia="仿宋_GB2312" w:cs="仿宋_GB2312"/>
                <w:color w:val="auto"/>
                <w:kern w:val="0"/>
                <w:sz w:val="21"/>
                <w:szCs w:val="21"/>
                <w:highlight w:val="none"/>
              </w:rPr>
              <w:t xml:space="preserve"> </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每次记</w:t>
            </w:r>
            <w:r>
              <w:rPr>
                <w:rFonts w:hint="eastAsia" w:ascii="仿宋_GB2312" w:hAnsi="仿宋_GB2312" w:eastAsia="仿宋_GB2312" w:cs="仿宋_GB2312"/>
                <w:color w:val="auto"/>
                <w:kern w:val="0"/>
                <w:sz w:val="21"/>
                <w:szCs w:val="21"/>
                <w:highlight w:val="none"/>
                <w:lang w:val="en-US" w:eastAsia="zh-CN"/>
              </w:rPr>
              <w:t>10分</w:t>
            </w:r>
          </w:p>
        </w:tc>
        <w:tc>
          <w:tcPr>
            <w:tcW w:w="1788"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c>
          <w:tcPr>
            <w:tcW w:w="16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default" w:ascii="仿宋_GB2312" w:hAnsi="仿宋_GB2312" w:eastAsia="仿宋_GB2312" w:cs="仿宋_GB2312"/>
                <w:color w:val="auto"/>
                <w:kern w:val="0"/>
                <w:sz w:val="21"/>
                <w:szCs w:val="21"/>
                <w:highlight w:val="none"/>
                <w:lang w:val="en-US" w:eastAsia="zh-CN"/>
              </w:rPr>
            </w:pP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295"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评标过程中擅自与外界联系的</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每次记</w:t>
            </w:r>
            <w:r>
              <w:rPr>
                <w:rFonts w:hint="eastAsia" w:ascii="仿宋_GB2312" w:hAnsi="仿宋_GB2312" w:eastAsia="仿宋_GB2312" w:cs="仿宋_GB2312"/>
                <w:color w:val="auto"/>
                <w:kern w:val="0"/>
                <w:sz w:val="21"/>
                <w:szCs w:val="21"/>
                <w:highlight w:val="none"/>
                <w:lang w:val="en-US" w:eastAsia="zh-CN"/>
              </w:rPr>
              <w:t>10分</w:t>
            </w:r>
          </w:p>
        </w:tc>
        <w:tc>
          <w:tcPr>
            <w:tcW w:w="1788"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c>
          <w:tcPr>
            <w:tcW w:w="16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rPr>
            </w:pP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316"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rPr>
            </w:pPr>
            <w:r>
              <w:rPr>
                <w:rFonts w:hint="eastAsia" w:ascii="仿宋_GB2312" w:eastAsia="仿宋_GB2312"/>
                <w:color w:val="auto"/>
                <w:kern w:val="0"/>
                <w:sz w:val="21"/>
                <w:szCs w:val="21"/>
                <w:highlight w:val="none"/>
              </w:rPr>
              <w:t>不配合招标人依法组织的中标候选人履约能力审查或异议处理工作的</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每次记</w:t>
            </w:r>
            <w:r>
              <w:rPr>
                <w:rFonts w:hint="eastAsia" w:ascii="仿宋_GB2312" w:hAnsi="仿宋_GB2312" w:eastAsia="仿宋_GB2312" w:cs="仿宋_GB2312"/>
                <w:color w:val="auto"/>
                <w:kern w:val="0"/>
                <w:sz w:val="21"/>
                <w:szCs w:val="21"/>
                <w:highlight w:val="none"/>
                <w:lang w:val="en-US" w:eastAsia="zh-CN"/>
              </w:rPr>
              <w:t>10分</w:t>
            </w:r>
          </w:p>
        </w:tc>
        <w:tc>
          <w:tcPr>
            <w:tcW w:w="1788"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c>
          <w:tcPr>
            <w:tcW w:w="16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90"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记录、抄写、夹带与评标相关的内容，私自将评标的相关资料带出评标区的</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每次记</w:t>
            </w:r>
            <w:r>
              <w:rPr>
                <w:rFonts w:hint="eastAsia" w:ascii="仿宋_GB2312" w:hAnsi="仿宋_GB2312" w:eastAsia="仿宋_GB2312" w:cs="仿宋_GB2312"/>
                <w:color w:val="auto"/>
                <w:kern w:val="0"/>
                <w:sz w:val="21"/>
                <w:szCs w:val="21"/>
                <w:highlight w:val="none"/>
                <w:lang w:val="en-US" w:eastAsia="zh-CN"/>
              </w:rPr>
              <w:t>10分</w:t>
            </w:r>
          </w:p>
        </w:tc>
        <w:tc>
          <w:tcPr>
            <w:tcW w:w="1788"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c>
          <w:tcPr>
            <w:tcW w:w="16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454"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不熟悉电子评标操作系统，</w:t>
            </w:r>
            <w:r>
              <w:rPr>
                <w:rFonts w:hint="eastAsia" w:ascii="仿宋_GB2312" w:hAnsi="仿宋_GB2312" w:eastAsia="仿宋_GB2312" w:cs="仿宋_GB2312"/>
                <w:color w:val="auto"/>
                <w:kern w:val="0"/>
                <w:sz w:val="21"/>
                <w:szCs w:val="21"/>
                <w:highlight w:val="none"/>
                <w:lang w:eastAsia="zh-CN"/>
              </w:rPr>
              <w:t>无法独立完成评标工作，</w:t>
            </w:r>
            <w:r>
              <w:rPr>
                <w:rFonts w:hint="eastAsia" w:ascii="仿宋_GB2312" w:hAnsi="仿宋_GB2312" w:eastAsia="仿宋_GB2312" w:cs="仿宋_GB2312"/>
                <w:color w:val="auto"/>
                <w:kern w:val="0"/>
                <w:sz w:val="21"/>
                <w:szCs w:val="21"/>
                <w:highlight w:val="none"/>
              </w:rPr>
              <w:t>影响评标工作</w:t>
            </w:r>
            <w:r>
              <w:rPr>
                <w:rFonts w:hint="eastAsia" w:ascii="仿宋_GB2312" w:hAnsi="仿宋_GB2312" w:eastAsia="仿宋_GB2312" w:cs="仿宋_GB2312"/>
                <w:color w:val="auto"/>
                <w:kern w:val="0"/>
                <w:sz w:val="21"/>
                <w:szCs w:val="21"/>
                <w:highlight w:val="none"/>
                <w:lang w:eastAsia="zh-CN"/>
              </w:rPr>
              <w:t>进展</w:t>
            </w:r>
            <w:r>
              <w:rPr>
                <w:rFonts w:hint="eastAsia" w:ascii="仿宋_GB2312" w:hAnsi="仿宋_GB2312" w:eastAsia="仿宋_GB2312" w:cs="仿宋_GB2312"/>
                <w:color w:val="auto"/>
                <w:kern w:val="0"/>
                <w:sz w:val="21"/>
                <w:szCs w:val="21"/>
                <w:highlight w:val="none"/>
              </w:rPr>
              <w:t>的</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每次记</w:t>
            </w:r>
            <w:r>
              <w:rPr>
                <w:rFonts w:hint="eastAsia" w:ascii="仿宋_GB2312" w:hAnsi="仿宋_GB2312" w:eastAsia="仿宋_GB2312" w:cs="仿宋_GB2312"/>
                <w:color w:val="auto"/>
                <w:kern w:val="0"/>
                <w:sz w:val="21"/>
                <w:szCs w:val="21"/>
                <w:highlight w:val="none"/>
                <w:lang w:val="en-US" w:eastAsia="zh-CN"/>
              </w:rPr>
              <w:t>15分</w:t>
            </w:r>
          </w:p>
        </w:tc>
        <w:tc>
          <w:tcPr>
            <w:tcW w:w="1788"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c>
          <w:tcPr>
            <w:tcW w:w="16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rPr>
            </w:pP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313"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无正当理由评分畸高、畸低的</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每次记15分</w:t>
            </w:r>
          </w:p>
        </w:tc>
        <w:tc>
          <w:tcPr>
            <w:tcW w:w="1788"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c>
          <w:tcPr>
            <w:tcW w:w="16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rPr>
            </w:pP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531"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影响或者干扰评标委员会其他成员独立评</w:t>
            </w:r>
            <w:r>
              <w:rPr>
                <w:rFonts w:hint="eastAsia" w:ascii="仿宋_GB2312" w:hAnsi="仿宋_GB2312" w:eastAsia="仿宋_GB2312" w:cs="仿宋_GB2312"/>
                <w:color w:val="auto"/>
                <w:kern w:val="0"/>
                <w:sz w:val="21"/>
                <w:szCs w:val="21"/>
                <w:highlight w:val="none"/>
                <w:lang w:eastAsia="zh-CN"/>
              </w:rPr>
              <w:t>标</w:t>
            </w:r>
            <w:r>
              <w:rPr>
                <w:rFonts w:hint="eastAsia" w:ascii="仿宋_GB2312" w:hAnsi="仿宋_GB2312" w:eastAsia="仿宋_GB2312" w:cs="仿宋_GB2312"/>
                <w:color w:val="auto"/>
                <w:kern w:val="0"/>
                <w:sz w:val="21"/>
                <w:szCs w:val="21"/>
                <w:highlight w:val="none"/>
              </w:rPr>
              <w:t>，对其他评标委员会成员施加不当影响的</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每次记15分</w:t>
            </w:r>
          </w:p>
        </w:tc>
        <w:tc>
          <w:tcPr>
            <w:tcW w:w="1788"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c>
          <w:tcPr>
            <w:tcW w:w="16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rPr>
            </w:pP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397"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因履职不认真导致评审有误的</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每次记15分</w:t>
            </w:r>
          </w:p>
        </w:tc>
        <w:tc>
          <w:tcPr>
            <w:tcW w:w="1788"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人工记录</w:t>
            </w:r>
          </w:p>
        </w:tc>
        <w:tc>
          <w:tcPr>
            <w:tcW w:w="161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default"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项目</w:t>
            </w:r>
            <w:r>
              <w:rPr>
                <w:rFonts w:hint="eastAsia" w:ascii="仿宋_GB2312" w:hAnsi="仿宋_GB2312" w:eastAsia="仿宋_GB2312" w:cs="仿宋_GB2312"/>
                <w:color w:val="auto"/>
                <w:kern w:val="0"/>
                <w:sz w:val="21"/>
                <w:szCs w:val="21"/>
                <w:highlight w:val="none"/>
                <w:lang w:val="en-US" w:eastAsia="zh-CN"/>
              </w:rPr>
              <w:t>有关行政监督部门</w:t>
            </w: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299"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不配合招投标有关行政监督部门投诉处理、监督、检查和调查工作的</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每次记15分</w:t>
            </w:r>
          </w:p>
        </w:tc>
        <w:tc>
          <w:tcPr>
            <w:tcW w:w="17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c>
          <w:tcPr>
            <w:tcW w:w="16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default" w:ascii="仿宋_GB2312" w:hAnsi="仿宋_GB2312" w:eastAsia="仿宋_GB2312" w:cs="仿宋_GB2312"/>
                <w:color w:val="auto"/>
                <w:kern w:val="0"/>
                <w:sz w:val="21"/>
                <w:szCs w:val="21"/>
                <w:highlight w:val="none"/>
                <w:lang w:val="en-US" w:eastAsia="zh-CN" w:bidi="ar-SA"/>
              </w:rPr>
            </w:pP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327"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组建或加入可能影响公正评标的移动及网络通讯群组的</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每次记15分</w:t>
            </w:r>
          </w:p>
        </w:tc>
        <w:tc>
          <w:tcPr>
            <w:tcW w:w="1788"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c>
          <w:tcPr>
            <w:tcW w:w="16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bidi="ar-SA"/>
              </w:rPr>
            </w:pP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269"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虚假举报的</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每次记15分</w:t>
            </w:r>
          </w:p>
        </w:tc>
        <w:tc>
          <w:tcPr>
            <w:tcW w:w="1788"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c>
          <w:tcPr>
            <w:tcW w:w="16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bidi="ar-SA"/>
              </w:rPr>
            </w:pP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267"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泄露评标委员会成员名单、评标项目和评标结果的</w:t>
            </w:r>
          </w:p>
        </w:tc>
        <w:tc>
          <w:tcPr>
            <w:tcW w:w="2216"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每次记15分</w:t>
            </w:r>
          </w:p>
        </w:tc>
        <w:tc>
          <w:tcPr>
            <w:tcW w:w="1788"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c>
          <w:tcPr>
            <w:tcW w:w="16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bidi="ar-SA"/>
              </w:rPr>
            </w:pP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513"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受到非行政处罚处理，如责令改正、警示、集中公示等</w:t>
            </w:r>
            <w:r>
              <w:rPr>
                <w:rFonts w:hint="eastAsia" w:ascii="仿宋_GB2312" w:hAnsi="仿宋_GB2312" w:eastAsia="仿宋_GB2312" w:cs="仿宋_GB2312"/>
                <w:color w:val="auto"/>
                <w:kern w:val="0"/>
                <w:sz w:val="21"/>
                <w:szCs w:val="21"/>
                <w:highlight w:val="none"/>
                <w:lang w:eastAsia="zh-CN"/>
              </w:rPr>
              <w:t>处理</w:t>
            </w:r>
            <w:r>
              <w:rPr>
                <w:rFonts w:hint="eastAsia" w:ascii="仿宋_GB2312" w:hAnsi="仿宋_GB2312" w:eastAsia="仿宋_GB2312" w:cs="仿宋_GB2312"/>
                <w:color w:val="auto"/>
                <w:kern w:val="0"/>
                <w:sz w:val="21"/>
                <w:szCs w:val="21"/>
                <w:highlight w:val="none"/>
              </w:rPr>
              <w:t>的行为，视情节轻重</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每次记10-</w:t>
            </w:r>
            <w:r>
              <w:rPr>
                <w:rFonts w:hint="eastAsia" w:ascii="仿宋_GB2312" w:hAnsi="仿宋_GB2312" w:eastAsia="仿宋_GB2312" w:cs="仿宋_GB2312"/>
                <w:color w:val="auto"/>
                <w:kern w:val="0"/>
                <w:sz w:val="21"/>
                <w:szCs w:val="21"/>
                <w:highlight w:val="none"/>
                <w:lang w:val="en-US" w:eastAsia="zh-CN"/>
              </w:rPr>
              <w:t>20</w:t>
            </w:r>
            <w:r>
              <w:rPr>
                <w:rFonts w:hint="eastAsia" w:ascii="仿宋_GB2312" w:hAnsi="仿宋_GB2312" w:eastAsia="仿宋_GB2312" w:cs="仿宋_GB2312"/>
                <w:color w:val="auto"/>
                <w:kern w:val="0"/>
                <w:sz w:val="21"/>
                <w:szCs w:val="21"/>
                <w:highlight w:val="none"/>
                <w:lang w:eastAsia="zh-CN"/>
              </w:rPr>
              <w:t>分</w:t>
            </w:r>
          </w:p>
        </w:tc>
        <w:tc>
          <w:tcPr>
            <w:tcW w:w="1788"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c>
          <w:tcPr>
            <w:tcW w:w="16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rPr>
            </w:pP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146" w:hRule="atLeast"/>
          <w:jc w:val="center"/>
        </w:trPr>
        <w:tc>
          <w:tcPr>
            <w:tcW w:w="1151"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ascii="仿宋_GB2312" w:hAnsi="仿宋_GB2312" w:eastAsia="仿宋_GB2312" w:cs="仿宋_GB2312"/>
                <w:b/>
                <w:bCs/>
                <w:color w:val="auto"/>
                <w:kern w:val="0"/>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其他不客观、不公正履职的行为，</w:t>
            </w:r>
            <w:r>
              <w:rPr>
                <w:rFonts w:hint="eastAsia" w:ascii="仿宋_GB2312" w:hAnsi="仿宋_GB2312" w:eastAsia="仿宋_GB2312" w:cs="仿宋_GB2312"/>
                <w:color w:val="auto"/>
                <w:kern w:val="0"/>
                <w:sz w:val="21"/>
                <w:szCs w:val="21"/>
                <w:highlight w:val="none"/>
                <w:lang w:eastAsia="zh-CN"/>
              </w:rPr>
              <w:t>视情节轻重</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每次记</w:t>
            </w:r>
            <w:r>
              <w:rPr>
                <w:rFonts w:hint="eastAsia" w:ascii="仿宋_GB2312" w:hAnsi="仿宋_GB2312" w:eastAsia="仿宋_GB2312" w:cs="仿宋_GB2312"/>
                <w:color w:val="auto"/>
                <w:kern w:val="0"/>
                <w:sz w:val="21"/>
                <w:szCs w:val="21"/>
                <w:highlight w:val="none"/>
                <w:lang w:val="en-US" w:eastAsia="zh-CN"/>
              </w:rPr>
              <w:t>15</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lang w:val="en-US" w:eastAsia="zh-CN"/>
              </w:rPr>
              <w:t>20</w:t>
            </w:r>
            <w:r>
              <w:rPr>
                <w:rFonts w:hint="eastAsia" w:ascii="仿宋_GB2312" w:hAnsi="仿宋_GB2312" w:eastAsia="仿宋_GB2312" w:cs="仿宋_GB2312"/>
                <w:color w:val="auto"/>
                <w:kern w:val="0"/>
                <w:sz w:val="21"/>
                <w:szCs w:val="21"/>
                <w:highlight w:val="none"/>
                <w:lang w:eastAsia="zh-CN"/>
              </w:rPr>
              <w:t>分</w:t>
            </w:r>
          </w:p>
        </w:tc>
        <w:tc>
          <w:tcPr>
            <w:tcW w:w="1788"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人工记录</w:t>
            </w:r>
          </w:p>
        </w:tc>
        <w:tc>
          <w:tcPr>
            <w:tcW w:w="161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firstLine="0" w:firstLineChars="0"/>
              <w:jc w:val="center"/>
              <w:textAlignment w:val="auto"/>
              <w:rPr>
                <w:rFonts w:hint="default"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项目</w:t>
            </w:r>
            <w:r>
              <w:rPr>
                <w:rFonts w:hint="eastAsia" w:ascii="仿宋_GB2312" w:hAnsi="仿宋_GB2312" w:eastAsia="仿宋_GB2312" w:cs="仿宋_GB2312"/>
                <w:color w:val="auto"/>
                <w:kern w:val="0"/>
                <w:sz w:val="21"/>
                <w:szCs w:val="21"/>
                <w:highlight w:val="none"/>
                <w:lang w:val="en-US" w:eastAsia="zh-CN"/>
              </w:rPr>
              <w:t>有关行政监督部门/招标人/招标代理机构</w:t>
            </w:r>
          </w:p>
        </w:tc>
        <w:tc>
          <w:tcPr>
            <w:tcW w:w="1542" w:type="dxa"/>
            <w:vMerge w:val="continue"/>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90" w:hRule="atLeast"/>
          <w:jc w:val="center"/>
        </w:trPr>
        <w:tc>
          <w:tcPr>
            <w:tcW w:w="1151"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（B</w:t>
            </w:r>
            <w:r>
              <w:rPr>
                <w:rFonts w:hint="eastAsia" w:ascii="仿宋_GB2312" w:hAnsi="仿宋_GB2312" w:eastAsia="仿宋_GB2312" w:cs="仿宋_GB2312"/>
                <w:b/>
                <w:bCs/>
                <w:color w:val="auto"/>
                <w:kern w:val="0"/>
                <w:sz w:val="21"/>
                <w:szCs w:val="21"/>
                <w:highlight w:val="none"/>
                <w:lang w:val="en-US" w:eastAsia="zh-CN"/>
              </w:rPr>
              <w:t>2</w:t>
            </w:r>
            <w:r>
              <w:rPr>
                <w:rFonts w:hint="eastAsia" w:ascii="仿宋_GB2312" w:hAnsi="仿宋_GB2312" w:eastAsia="仿宋_GB2312" w:cs="仿宋_GB2312"/>
                <w:b/>
                <w:bCs/>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行政处罚信息</w:t>
            </w:r>
          </w:p>
          <w:p>
            <w:pPr>
              <w:pStyle w:val="2"/>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both"/>
              <w:textAlignment w:val="auto"/>
              <w:rPr>
                <w:color w:val="auto"/>
                <w:sz w:val="21"/>
                <w:szCs w:val="21"/>
                <w:highlight w:val="none"/>
              </w:rPr>
            </w:pPr>
          </w:p>
        </w:tc>
        <w:tc>
          <w:tcPr>
            <w:tcW w:w="664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left"/>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违反国家和我省招投标法律法规规章，受到行政处罚的行为，视情节轻重（包括应当回避而不回避，无正当理由中途退出评标，违规传递评标评审信息或进行非正常业务性沟通，</w:t>
            </w:r>
            <w:r>
              <w:rPr>
                <w:rFonts w:hint="eastAsia" w:ascii="仿宋_GB2312" w:hAnsi="仿宋_GB2312" w:eastAsia="仿宋_GB2312" w:cs="仿宋_GB2312"/>
                <w:color w:val="auto"/>
                <w:kern w:val="0"/>
                <w:sz w:val="21"/>
                <w:szCs w:val="21"/>
                <w:highlight w:val="none"/>
              </w:rPr>
              <w:t>不按照招投标文件规定的评标标准和方法评标，</w:t>
            </w:r>
            <w:r>
              <w:rPr>
                <w:rFonts w:hint="eastAsia" w:ascii="仿宋_GB2312" w:hAnsi="仿宋_GB2312" w:eastAsia="仿宋_GB2312" w:cs="仿宋_GB2312"/>
                <w:color w:val="auto"/>
                <w:kern w:val="0"/>
                <w:sz w:val="21"/>
                <w:szCs w:val="21"/>
                <w:highlight w:val="none"/>
                <w:lang w:eastAsia="zh-CN"/>
              </w:rPr>
              <w:t>私下接触投标人，向招标人征询确定中标人的意向或者接受任何单位或者个人明示或者暗示提出的倾向或者排斥特定投标人的要求，</w:t>
            </w:r>
            <w:r>
              <w:rPr>
                <w:rFonts w:hint="eastAsia" w:ascii="仿宋_GB2312" w:hAnsi="仿宋_GB2312" w:eastAsia="仿宋_GB2312" w:cs="仿宋_GB2312"/>
                <w:color w:val="auto"/>
                <w:kern w:val="0"/>
                <w:sz w:val="21"/>
                <w:szCs w:val="21"/>
                <w:highlight w:val="none"/>
              </w:rPr>
              <w:t>对依法应当否决的投标不提出否决意见或无正当理由随意否决投标</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暗示或者诱导投标人作出澄清、说明或者接受投标人主动提出的澄清、说明</w:t>
            </w:r>
            <w:r>
              <w:rPr>
                <w:rFonts w:hint="eastAsia" w:ascii="仿宋_GB2312" w:hAnsi="仿宋_GB2312" w:eastAsia="仿宋_GB2312" w:cs="仿宋_GB2312"/>
                <w:color w:val="auto"/>
                <w:kern w:val="0"/>
                <w:sz w:val="21"/>
                <w:szCs w:val="21"/>
                <w:highlight w:val="none"/>
                <w:lang w:eastAsia="zh-CN"/>
              </w:rPr>
              <w:t>等情形）</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每次记15-40分</w:t>
            </w:r>
          </w:p>
        </w:tc>
        <w:tc>
          <w:tcPr>
            <w:tcW w:w="1788"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机器记录</w:t>
            </w:r>
            <w:r>
              <w:rPr>
                <w:rFonts w:hint="eastAsia"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lang w:eastAsia="zh-CN"/>
              </w:rPr>
              <w:t>人工记录</w:t>
            </w:r>
          </w:p>
        </w:tc>
        <w:tc>
          <w:tcPr>
            <w:tcW w:w="16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项目</w:t>
            </w:r>
            <w:r>
              <w:rPr>
                <w:rFonts w:hint="eastAsia" w:ascii="仿宋_GB2312" w:hAnsi="仿宋_GB2312" w:eastAsia="仿宋_GB2312" w:cs="仿宋_GB2312"/>
                <w:color w:val="auto"/>
                <w:kern w:val="0"/>
                <w:sz w:val="21"/>
                <w:szCs w:val="21"/>
                <w:highlight w:val="none"/>
                <w:lang w:val="en-US" w:eastAsia="zh-CN"/>
              </w:rPr>
              <w:t>有关行政监督部门</w:t>
            </w:r>
          </w:p>
        </w:tc>
        <w:tc>
          <w:tcPr>
            <w:tcW w:w="1542"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hAnsi="仿宋_GB2312" w:eastAsia="仿宋_GB2312" w:cs="仿宋_GB2312"/>
                <w:color w:val="auto"/>
                <w:kern w:val="0"/>
                <w:sz w:val="21"/>
                <w:szCs w:val="21"/>
                <w:highlight w:val="none"/>
              </w:rPr>
            </w:pPr>
          </w:p>
        </w:tc>
      </w:tr>
    </w:tbl>
    <w:p>
      <w:pPr>
        <w:pStyle w:val="4"/>
        <w:keepNext w:val="0"/>
        <w:keepLines w:val="0"/>
        <w:pageBreakBefore w:val="0"/>
        <w:widowControl w:val="0"/>
        <w:numPr>
          <w:ilvl w:val="0"/>
          <w:numId w:val="0"/>
        </w:numPr>
        <w:kinsoku/>
        <w:wordWrap/>
        <w:overflowPunct w:val="0"/>
        <w:topLinePunct/>
        <w:autoSpaceDE/>
        <w:autoSpaceDN/>
        <w:bidi w:val="0"/>
        <w:adjustRightInd/>
        <w:snapToGrid/>
        <w:spacing w:after="0" w:line="320" w:lineRule="exact"/>
        <w:ind w:left="0" w:leftChars="0" w:right="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结果应用备注：</w:t>
      </w:r>
    </w:p>
    <w:p>
      <w:pPr>
        <w:pStyle w:val="4"/>
        <w:keepNext w:val="0"/>
        <w:keepLines w:val="0"/>
        <w:pageBreakBefore w:val="0"/>
        <w:widowControl w:val="0"/>
        <w:numPr>
          <w:ilvl w:val="0"/>
          <w:numId w:val="0"/>
        </w:numPr>
        <w:kinsoku/>
        <w:wordWrap/>
        <w:overflowPunct w:val="0"/>
        <w:topLinePunct/>
        <w:autoSpaceDE/>
        <w:autoSpaceDN/>
        <w:bidi w:val="0"/>
        <w:adjustRightInd/>
        <w:snapToGrid/>
        <w:spacing w:after="0" w:line="320" w:lineRule="exact"/>
        <w:ind w:left="0" w:leftChars="0" w:right="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经有关行政监督部门申请通过后，省专家库系统</w:t>
      </w:r>
      <w:r>
        <w:rPr>
          <w:rFonts w:hint="eastAsia" w:ascii="仿宋_GB2312" w:hAnsi="仿宋_GB2312" w:eastAsia="仿宋_GB2312" w:cs="仿宋_GB2312"/>
          <w:color w:val="auto"/>
          <w:sz w:val="21"/>
          <w:szCs w:val="21"/>
          <w:highlight w:val="none"/>
          <w:lang w:eastAsia="zh-CN"/>
        </w:rPr>
        <w:t>将</w:t>
      </w:r>
      <w:r>
        <w:rPr>
          <w:rFonts w:hint="eastAsia" w:ascii="仿宋_GB2312" w:hAnsi="仿宋_GB2312" w:eastAsia="仿宋_GB2312" w:cs="仿宋_GB2312"/>
          <w:color w:val="auto"/>
          <w:sz w:val="21"/>
          <w:szCs w:val="21"/>
          <w:highlight w:val="none"/>
        </w:rPr>
        <w:t>对涉嫌违法犯罪或招标投标违法违规且正接受调查的评标专家予以暂停抽取，暂停抽取在有关部门确认其不存在违法违规行为之日起解除。</w:t>
      </w:r>
    </w:p>
    <w:p>
      <w:pPr>
        <w:pStyle w:val="4"/>
        <w:keepNext w:val="0"/>
        <w:keepLines w:val="0"/>
        <w:pageBreakBefore w:val="0"/>
        <w:widowControl w:val="0"/>
        <w:numPr>
          <w:ilvl w:val="0"/>
          <w:numId w:val="0"/>
        </w:numPr>
        <w:kinsoku/>
        <w:wordWrap/>
        <w:overflowPunct w:val="0"/>
        <w:topLinePunct/>
        <w:autoSpaceDE/>
        <w:autoSpaceDN/>
        <w:bidi w:val="0"/>
        <w:adjustRightInd/>
        <w:snapToGrid/>
        <w:spacing w:after="0" w:line="320" w:lineRule="exact"/>
        <w:ind w:left="0" w:leftChars="0" w:right="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2</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省专家库系统</w:t>
      </w:r>
      <w:r>
        <w:rPr>
          <w:rFonts w:hint="eastAsia" w:ascii="仿宋_GB2312" w:hAnsi="仿宋_GB2312" w:eastAsia="仿宋_GB2312" w:cs="仿宋_GB2312"/>
          <w:color w:val="auto"/>
          <w:sz w:val="21"/>
          <w:szCs w:val="21"/>
          <w:highlight w:val="none"/>
          <w:lang w:eastAsia="zh-CN"/>
        </w:rPr>
        <w:t>将</w:t>
      </w:r>
      <w:r>
        <w:rPr>
          <w:rFonts w:hint="eastAsia" w:ascii="仿宋_GB2312" w:hAnsi="仿宋_GB2312" w:eastAsia="仿宋_GB2312" w:cs="仿宋_GB2312"/>
          <w:color w:val="auto"/>
          <w:sz w:val="21"/>
          <w:szCs w:val="21"/>
          <w:highlight w:val="none"/>
        </w:rPr>
        <w:t>对一个考核周期内评标履职评价单次记分或者累计记分达到15分的评标专家予以暂停抽取三个月。</w:t>
      </w:r>
    </w:p>
    <w:p>
      <w:pPr>
        <w:pStyle w:val="4"/>
        <w:keepNext w:val="0"/>
        <w:keepLines w:val="0"/>
        <w:pageBreakBefore w:val="0"/>
        <w:widowControl w:val="0"/>
        <w:numPr>
          <w:ilvl w:val="0"/>
          <w:numId w:val="0"/>
        </w:numPr>
        <w:kinsoku/>
        <w:wordWrap/>
        <w:overflowPunct w:val="0"/>
        <w:topLinePunct/>
        <w:autoSpaceDE/>
        <w:autoSpaceDN/>
        <w:bidi w:val="0"/>
        <w:adjustRightInd/>
        <w:snapToGrid/>
        <w:spacing w:after="0" w:line="320" w:lineRule="exact"/>
        <w:ind w:left="0" w:leftChars="0" w:right="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3</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省专家库系统</w:t>
      </w:r>
      <w:r>
        <w:rPr>
          <w:rFonts w:hint="eastAsia" w:ascii="仿宋_GB2312" w:hAnsi="仿宋_GB2312" w:eastAsia="仿宋_GB2312" w:cs="仿宋_GB2312"/>
          <w:color w:val="auto"/>
          <w:sz w:val="21"/>
          <w:szCs w:val="21"/>
          <w:highlight w:val="none"/>
          <w:lang w:eastAsia="zh-CN"/>
        </w:rPr>
        <w:t>将</w:t>
      </w:r>
      <w:r>
        <w:rPr>
          <w:rFonts w:hint="eastAsia" w:ascii="仿宋_GB2312" w:hAnsi="仿宋_GB2312" w:eastAsia="仿宋_GB2312" w:cs="仿宋_GB2312"/>
          <w:color w:val="auto"/>
          <w:sz w:val="21"/>
          <w:szCs w:val="21"/>
          <w:highlight w:val="none"/>
        </w:rPr>
        <w:t>对一个考核周期内评标履职评价单次记分达到20分或者累计记分达到25分的评标专家予以暂停抽取六个月。</w:t>
      </w:r>
    </w:p>
    <w:p>
      <w:pPr>
        <w:pStyle w:val="4"/>
        <w:keepNext w:val="0"/>
        <w:keepLines w:val="0"/>
        <w:pageBreakBefore w:val="0"/>
        <w:widowControl w:val="0"/>
        <w:numPr>
          <w:ilvl w:val="0"/>
          <w:numId w:val="0"/>
        </w:numPr>
        <w:kinsoku/>
        <w:wordWrap/>
        <w:overflowPunct w:val="0"/>
        <w:topLinePunct/>
        <w:autoSpaceDE/>
        <w:autoSpaceDN/>
        <w:bidi w:val="0"/>
        <w:adjustRightInd/>
        <w:snapToGrid/>
        <w:spacing w:after="0" w:line="320" w:lineRule="exact"/>
        <w:ind w:left="0" w:leftChars="0" w:right="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4</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省专家库系统</w:t>
      </w:r>
      <w:r>
        <w:rPr>
          <w:rFonts w:hint="eastAsia" w:ascii="仿宋_GB2312" w:hAnsi="仿宋_GB2312" w:eastAsia="仿宋_GB2312" w:cs="仿宋_GB2312"/>
          <w:color w:val="auto"/>
          <w:sz w:val="21"/>
          <w:szCs w:val="21"/>
          <w:highlight w:val="none"/>
          <w:lang w:eastAsia="zh-CN"/>
        </w:rPr>
        <w:t>将</w:t>
      </w:r>
      <w:r>
        <w:rPr>
          <w:rFonts w:hint="eastAsia" w:ascii="仿宋_GB2312" w:hAnsi="仿宋_GB2312" w:eastAsia="仿宋_GB2312" w:cs="仿宋_GB2312"/>
          <w:color w:val="auto"/>
          <w:sz w:val="21"/>
          <w:szCs w:val="21"/>
          <w:highlight w:val="none"/>
        </w:rPr>
        <w:t>对一个考核周期内评标履职评价单次记分达到30分或者累计记分达到35分的评标专家予以暂停抽取一年。</w:t>
      </w:r>
    </w:p>
    <w:p>
      <w:pPr>
        <w:pStyle w:val="4"/>
        <w:keepNext w:val="0"/>
        <w:keepLines w:val="0"/>
        <w:pageBreakBefore w:val="0"/>
        <w:widowControl w:val="0"/>
        <w:numPr>
          <w:ilvl w:val="0"/>
          <w:numId w:val="0"/>
        </w:numPr>
        <w:kinsoku/>
        <w:wordWrap/>
        <w:overflowPunct w:val="0"/>
        <w:topLinePunct/>
        <w:autoSpaceDE/>
        <w:autoSpaceDN/>
        <w:bidi w:val="0"/>
        <w:adjustRightInd/>
        <w:snapToGrid/>
        <w:spacing w:after="0" w:line="320" w:lineRule="exact"/>
        <w:ind w:left="0" w:leftChars="0" w:right="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5</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省专家库系统</w:t>
      </w:r>
      <w:r>
        <w:rPr>
          <w:rFonts w:hint="eastAsia" w:ascii="仿宋_GB2312" w:hAnsi="仿宋_GB2312" w:eastAsia="仿宋_GB2312" w:cs="仿宋_GB2312"/>
          <w:color w:val="auto"/>
          <w:sz w:val="21"/>
          <w:szCs w:val="21"/>
          <w:highlight w:val="none"/>
          <w:lang w:eastAsia="zh-CN"/>
        </w:rPr>
        <w:t>将</w:t>
      </w:r>
      <w:r>
        <w:rPr>
          <w:rFonts w:hint="eastAsia" w:ascii="仿宋_GB2312" w:hAnsi="仿宋_GB2312" w:eastAsia="仿宋_GB2312" w:cs="仿宋_GB2312"/>
          <w:color w:val="auto"/>
          <w:sz w:val="21"/>
          <w:szCs w:val="21"/>
          <w:highlight w:val="none"/>
        </w:rPr>
        <w:t>对一个考核周期内评标履职评价单次记分达到40分的评标专家提交省公共资源交易中心进行解聘审核，审核通过后不再接受该评标专家的入库申请。</w:t>
      </w:r>
    </w:p>
    <w:p>
      <w:pPr>
        <w:pStyle w:val="4"/>
        <w:keepNext w:val="0"/>
        <w:keepLines w:val="0"/>
        <w:pageBreakBefore w:val="0"/>
        <w:widowControl w:val="0"/>
        <w:numPr>
          <w:ilvl w:val="0"/>
          <w:numId w:val="0"/>
        </w:numPr>
        <w:kinsoku/>
        <w:wordWrap/>
        <w:overflowPunct w:val="0"/>
        <w:topLinePunct/>
        <w:autoSpaceDE/>
        <w:autoSpaceDN/>
        <w:bidi w:val="0"/>
        <w:adjustRightInd/>
        <w:snapToGrid/>
        <w:spacing w:after="0" w:line="320" w:lineRule="exact"/>
        <w:ind w:left="0" w:leftChars="0" w:right="0" w:firstLine="412" w:firstLineChars="200"/>
        <w:textAlignment w:val="auto"/>
        <w:rPr>
          <w:rFonts w:hint="eastAsia" w:ascii="仿宋_GB2312" w:hAnsi="仿宋_GB2312" w:eastAsia="仿宋_GB2312" w:cs="仿宋_GB2312"/>
          <w:color w:val="auto"/>
          <w:sz w:val="21"/>
          <w:szCs w:val="21"/>
          <w:highlight w:val="none"/>
          <w:lang w:val="en-US" w:eastAsia="zh-CN"/>
        </w:rPr>
        <w:sectPr>
          <w:pgSz w:w="16838" w:h="11906" w:orient="landscape"/>
          <w:pgMar w:top="1474" w:right="1984" w:bottom="1587" w:left="2098" w:header="851" w:footer="1049" w:gutter="0"/>
          <w:pgNumType w:fmt="decimal"/>
          <w:cols w:space="720" w:num="1"/>
          <w:rtlGutter w:val="0"/>
          <w:docGrid w:type="linesAndChars" w:linePitch="579" w:charSpace="-842"/>
        </w:sectPr>
      </w:pPr>
      <w:r>
        <w:rPr>
          <w:rFonts w:hint="eastAsia" w:ascii="仿宋_GB2312" w:hAnsi="仿宋_GB2312" w:eastAsia="仿宋_GB2312" w:cs="仿宋_GB2312"/>
          <w:color w:val="auto"/>
          <w:sz w:val="21"/>
          <w:szCs w:val="21"/>
          <w:highlight w:val="none"/>
          <w:lang w:eastAsia="zh-CN"/>
        </w:rPr>
        <w:t>6</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省专家库系统</w:t>
      </w:r>
      <w:r>
        <w:rPr>
          <w:rFonts w:hint="eastAsia" w:ascii="仿宋_GB2312" w:hAnsi="仿宋_GB2312" w:eastAsia="仿宋_GB2312" w:cs="仿宋_GB2312"/>
          <w:color w:val="auto"/>
          <w:sz w:val="21"/>
          <w:szCs w:val="21"/>
          <w:highlight w:val="none"/>
          <w:lang w:eastAsia="zh-CN"/>
        </w:rPr>
        <w:t>将</w:t>
      </w:r>
      <w:r>
        <w:rPr>
          <w:rFonts w:hint="eastAsia" w:ascii="仿宋_GB2312" w:hAnsi="仿宋_GB2312" w:eastAsia="仿宋_GB2312" w:cs="仿宋_GB2312"/>
          <w:color w:val="auto"/>
          <w:sz w:val="21"/>
          <w:szCs w:val="21"/>
          <w:highlight w:val="none"/>
        </w:rPr>
        <w:t>对评标履职评价期间被暂停抽取的评标专家进行重新培训和考试，完成培训和考试合格后解除其暂停抽取。</w:t>
      </w:r>
    </w:p>
    <w:p>
      <w:pPr>
        <w:keepNext w:val="0"/>
        <w:keepLines w:val="0"/>
        <w:pageBreakBefore w:val="0"/>
        <w:widowControl/>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pacing w:val="-6"/>
          <w:sz w:val="31"/>
          <w:szCs w:val="31"/>
          <w:highlight w:val="none"/>
          <w:lang w:val="en-US" w:eastAsia="zh-CN"/>
        </w:rPr>
      </w:pPr>
      <w:r>
        <w:rPr>
          <w:rFonts w:hint="eastAsia" w:ascii="仿宋_GB2312" w:hAnsi="仿宋_GB2312" w:eastAsia="仿宋_GB2312" w:cs="仿宋_GB2312"/>
          <w:color w:val="auto"/>
          <w:sz w:val="32"/>
          <w:szCs w:val="24"/>
          <w:highlight w:val="none"/>
          <w:lang w:eastAsia="zh-CN"/>
        </w:rPr>
        <w:t>附录</w:t>
      </w:r>
      <w:r>
        <w:rPr>
          <w:rFonts w:hint="eastAsia" w:ascii="仿宋_GB2312" w:hAnsi="仿宋_GB2312" w:eastAsia="仿宋_GB2312" w:cs="仿宋_GB2312"/>
          <w:color w:val="auto"/>
          <w:sz w:val="32"/>
          <w:szCs w:val="24"/>
          <w:highlight w:val="none"/>
          <w:lang w:val="en-US" w:eastAsia="zh-CN"/>
        </w:rPr>
        <w:t>C 《评标专家“一标一评”信息登记表》</w:t>
      </w:r>
      <w:r>
        <w:rPr>
          <w:rFonts w:hint="eastAsia" w:ascii="仿宋_GB2312" w:hAnsi="仿宋_GB2312" w:eastAsia="仿宋_GB2312" w:cs="仿宋_GB2312"/>
          <w:color w:val="auto"/>
          <w:sz w:val="32"/>
          <w:szCs w:val="24"/>
          <w:highlight w:val="none"/>
        </w:rPr>
        <w:t>（</w:t>
      </w:r>
      <w:r>
        <w:rPr>
          <w:rFonts w:hint="eastAsia" w:ascii="仿宋_GB2312" w:hAnsi="仿宋_GB2312" w:eastAsia="仿宋_GB2312" w:cs="仿宋_GB2312"/>
          <w:color w:val="auto"/>
          <w:sz w:val="32"/>
          <w:szCs w:val="24"/>
          <w:highlight w:val="none"/>
          <w:lang w:eastAsia="zh-CN"/>
        </w:rPr>
        <w:t>范</w:t>
      </w:r>
      <w:r>
        <w:rPr>
          <w:rFonts w:hint="eastAsia" w:ascii="仿宋_GB2312" w:hAnsi="仿宋_GB2312" w:eastAsia="仿宋_GB2312" w:cs="仿宋_GB2312"/>
          <w:color w:val="auto"/>
          <w:sz w:val="32"/>
          <w:szCs w:val="24"/>
          <w:highlight w:val="none"/>
        </w:rPr>
        <w:t>例）</w:t>
      </w:r>
      <w:r>
        <w:rPr>
          <w:rFonts w:hint="eastAsia" w:ascii="仿宋_GB2312" w:hAnsi="仿宋_GB2312" w:eastAsia="仿宋_GB2312" w:cs="仿宋_GB2312"/>
          <w:color w:val="auto"/>
          <w:spacing w:val="-6"/>
          <w:sz w:val="31"/>
          <w:szCs w:val="31"/>
          <w:highlight w:val="none"/>
          <w:lang w:val="en-US" w:eastAsia="zh-CN"/>
        </w:rPr>
        <w:t xml:space="preserve">       </w:t>
      </w:r>
      <w:r>
        <w:rPr>
          <w:rFonts w:hint="eastAsia" w:ascii="仿宋_GB2312" w:hAnsi="仿宋_GB2312" w:eastAsia="仿宋_GB2312" w:cs="仿宋_GB2312"/>
          <w:color w:val="auto"/>
          <w:spacing w:val="-6"/>
          <w:sz w:val="31"/>
          <w:szCs w:val="31"/>
          <w:highlight w:val="none"/>
        </w:rPr>
        <w:t xml:space="preserve">  </w:t>
      </w:r>
      <w:r>
        <w:rPr>
          <w:rFonts w:hint="eastAsia" w:ascii="仿宋_GB2312" w:hAnsi="仿宋_GB2312" w:eastAsia="仿宋_GB2312" w:cs="仿宋_GB2312"/>
          <w:color w:val="auto"/>
          <w:spacing w:val="-6"/>
          <w:sz w:val="31"/>
          <w:szCs w:val="31"/>
          <w:highlight w:val="none"/>
          <w:lang w:val="en-US" w:eastAsia="zh-CN"/>
        </w:rPr>
        <w:t xml:space="preserve">               </w:t>
      </w:r>
    </w:p>
    <w:p>
      <w:pPr>
        <w:keepNext w:val="0"/>
        <w:keepLines w:val="0"/>
        <w:pageBreakBefore w:val="0"/>
        <w:kinsoku/>
        <w:wordWrap/>
        <w:autoSpaceDE/>
        <w:autoSpaceDN/>
        <w:bidi w:val="0"/>
        <w:adjustRightInd/>
        <w:snapToGrid/>
        <w:spacing w:line="400" w:lineRule="exact"/>
        <w:ind w:left="0" w:leftChars="0" w:right="0" w:firstLine="6004" w:firstLineChars="19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32"/>
          <w:szCs w:val="32"/>
          <w:highlight w:val="none"/>
          <w:lang w:val="en-US" w:eastAsia="zh-CN" w:bidi="ar-SA"/>
        </w:rPr>
        <w:t xml:space="preserve">归档号： </w:t>
      </w:r>
      <w:r>
        <w:rPr>
          <w:rFonts w:hint="eastAsia" w:ascii="仿宋_GB2312" w:hAnsi="仿宋_GB2312" w:eastAsia="仿宋_GB2312" w:cs="仿宋_GB2312"/>
          <w:color w:val="auto"/>
          <w:sz w:val="28"/>
          <w:szCs w:val="28"/>
          <w:highlight w:val="none"/>
          <w:u w:val="single" w:color="auto"/>
        </w:rPr>
        <w:t xml:space="preserve">          </w:t>
      </w:r>
      <w:r>
        <w:rPr>
          <w:rFonts w:hint="eastAsia" w:ascii="仿宋_GB2312" w:hAnsi="仿宋_GB2312" w:eastAsia="仿宋_GB2312" w:cs="仿宋_GB2312"/>
          <w:color w:val="auto"/>
          <w:kern w:val="0"/>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u w:val="none" w:color="auto"/>
        </w:rPr>
        <w:t xml:space="preserve">      </w:t>
      </w:r>
      <w:r>
        <w:rPr>
          <w:rFonts w:hint="eastAsia" w:ascii="仿宋_GB2312" w:hAnsi="仿宋_GB2312" w:eastAsia="仿宋_GB2312" w:cs="仿宋_GB2312"/>
          <w:color w:val="auto"/>
          <w:sz w:val="28"/>
          <w:szCs w:val="28"/>
          <w:highlight w:val="none"/>
          <w:u w:val="single" w:color="auto"/>
        </w:rPr>
        <w:t xml:space="preserve">   </w:t>
      </w:r>
    </w:p>
    <w:p>
      <w:pPr>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44"/>
          <w:szCs w:val="44"/>
          <w:highlight w:val="none"/>
        </w:rPr>
      </w:pPr>
      <w:r>
        <w:rPr>
          <w:rFonts w:hint="eastAsia" w:ascii="仿宋_GB2312" w:hAnsi="仿宋_GB2312" w:eastAsia="仿宋_GB2312" w:cs="仿宋_GB2312"/>
          <w:color w:val="auto"/>
          <w:spacing w:val="9"/>
          <w:sz w:val="44"/>
          <w:szCs w:val="44"/>
          <w:highlight w:val="none"/>
          <w:lang w:eastAsia="zh-CN"/>
        </w:rPr>
        <w:t>评标专家</w:t>
      </w:r>
      <w:r>
        <w:rPr>
          <w:rFonts w:hint="eastAsia" w:ascii="仿宋_GB2312" w:hAnsi="仿宋_GB2312" w:eastAsia="仿宋_GB2312" w:cs="仿宋_GB2312"/>
          <w:color w:val="auto"/>
          <w:spacing w:val="9"/>
          <w:sz w:val="44"/>
          <w:szCs w:val="44"/>
          <w:highlight w:val="none"/>
          <w:lang w:val="en" w:eastAsia="zh-CN"/>
        </w:rPr>
        <w:t>“一标一评”</w:t>
      </w:r>
      <w:r>
        <w:rPr>
          <w:rFonts w:hint="eastAsia" w:ascii="仿宋_GB2312" w:hAnsi="仿宋_GB2312" w:eastAsia="仿宋_GB2312" w:cs="仿宋_GB2312"/>
          <w:color w:val="auto"/>
          <w:spacing w:val="9"/>
          <w:sz w:val="44"/>
          <w:szCs w:val="44"/>
          <w:highlight w:val="none"/>
          <w:lang w:eastAsia="zh-CN"/>
        </w:rPr>
        <w:t>信息</w:t>
      </w:r>
      <w:r>
        <w:rPr>
          <w:rFonts w:hint="eastAsia" w:ascii="仿宋_GB2312" w:hAnsi="仿宋_GB2312" w:eastAsia="仿宋_GB2312" w:cs="仿宋_GB2312"/>
          <w:color w:val="auto"/>
          <w:spacing w:val="9"/>
          <w:sz w:val="44"/>
          <w:szCs w:val="44"/>
          <w:highlight w:val="none"/>
        </w:rPr>
        <w:t>登记表</w:t>
      </w:r>
    </w:p>
    <w:p>
      <w:pPr>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pacing w:val="-1"/>
          <w:sz w:val="28"/>
          <w:szCs w:val="28"/>
          <w:highlight w:val="none"/>
        </w:rPr>
      </w:pPr>
    </w:p>
    <w:p>
      <w:pPr>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w:t>
      </w:r>
      <w:r>
        <w:rPr>
          <w:rFonts w:hint="eastAsia" w:ascii="仿宋_GB2312" w:hAnsi="仿宋_GB2312" w:eastAsia="仿宋_GB2312" w:cs="仿宋_GB2312"/>
          <w:color w:val="auto"/>
          <w:spacing w:val="-1"/>
          <w:sz w:val="28"/>
          <w:szCs w:val="28"/>
          <w:highlight w:val="none"/>
          <w:lang w:eastAsia="zh-CN"/>
        </w:rPr>
        <w:t>招标人、招标代理机构记录表</w:t>
      </w:r>
      <w:r>
        <w:rPr>
          <w:rFonts w:hint="eastAsia" w:ascii="仿宋_GB2312" w:hAnsi="仿宋_GB2312" w:eastAsia="仿宋_GB2312" w:cs="仿宋_GB2312"/>
          <w:color w:val="auto"/>
          <w:spacing w:val="-1"/>
          <w:sz w:val="28"/>
          <w:szCs w:val="28"/>
          <w:highlight w:val="none"/>
        </w:rPr>
        <w:t>）</w:t>
      </w:r>
    </w:p>
    <w:tbl>
      <w:tblPr>
        <w:tblStyle w:val="15"/>
        <w:tblW w:w="9820" w:type="dxa"/>
        <w:tblInd w:w="-4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
      <w:tblGrid>
        <w:gridCol w:w="1977"/>
        <w:gridCol w:w="3440"/>
        <w:gridCol w:w="396"/>
        <w:gridCol w:w="1779"/>
        <w:gridCol w:w="1517"/>
        <w:gridCol w:w="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958" w:hRule="atLeast"/>
        </w:trPr>
        <w:tc>
          <w:tcPr>
            <w:tcW w:w="1977" w:type="dxa"/>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8"/>
                <w:szCs w:val="28"/>
                <w:highlight w:val="none"/>
                <w:lang w:eastAsia="zh-CN"/>
              </w:rPr>
              <w:t>招标项目名称</w:t>
            </w:r>
          </w:p>
        </w:tc>
        <w:tc>
          <w:tcPr>
            <w:tcW w:w="7843" w:type="dxa"/>
            <w:gridSpan w:val="5"/>
            <w:vAlign w:val="top"/>
          </w:tcPr>
          <w:p>
            <w:pPr>
              <w:keepNext w:val="0"/>
              <w:keepLines w:val="0"/>
              <w:pageBreakBefore w:val="0"/>
              <w:kinsoku/>
              <w:wordWrap/>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z w:val="21"/>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826" w:hRule="atLeast"/>
        </w:trPr>
        <w:tc>
          <w:tcPr>
            <w:tcW w:w="1977" w:type="dxa"/>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8"/>
                <w:szCs w:val="28"/>
                <w:highlight w:val="none"/>
                <w:lang w:eastAsia="zh-CN"/>
              </w:rPr>
              <w:t>项目交易场所</w:t>
            </w:r>
          </w:p>
        </w:tc>
        <w:tc>
          <w:tcPr>
            <w:tcW w:w="7843" w:type="dxa"/>
            <w:gridSpan w:val="5"/>
            <w:vAlign w:val="top"/>
          </w:tcPr>
          <w:p>
            <w:pPr>
              <w:keepNext w:val="0"/>
              <w:keepLines w:val="0"/>
              <w:pageBreakBefore w:val="0"/>
              <w:kinsoku/>
              <w:wordWrap/>
              <w:autoSpaceDE/>
              <w:autoSpaceDN/>
              <w:bidi w:val="0"/>
              <w:adjustRightInd/>
              <w:snapToGrid/>
              <w:spacing w:line="400" w:lineRule="exact"/>
              <w:ind w:left="0" w:leftChars="0" w:right="0"/>
              <w:jc w:val="center"/>
              <w:textAlignment w:val="auto"/>
              <w:rPr>
                <w:rFonts w:hint="eastAsia" w:ascii="仿宋_GB2312" w:hAnsi="仿宋_GB2312" w:eastAsia="仿宋_GB2312" w:cs="仿宋_GB2312"/>
                <w:color w:val="auto"/>
                <w:sz w:val="21"/>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733" w:hRule="atLeast"/>
        </w:trPr>
        <w:tc>
          <w:tcPr>
            <w:tcW w:w="1977" w:type="dxa"/>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kern w:val="0"/>
                <w:sz w:val="28"/>
                <w:szCs w:val="28"/>
                <w:highlight w:val="none"/>
                <w:lang w:eastAsia="zh-CN"/>
              </w:rPr>
              <w:t>评标日期</w:t>
            </w:r>
          </w:p>
        </w:tc>
        <w:tc>
          <w:tcPr>
            <w:tcW w:w="7843" w:type="dxa"/>
            <w:gridSpan w:val="5"/>
            <w:vAlign w:val="top"/>
          </w:tcPr>
          <w:p>
            <w:pPr>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1"/>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1304" w:hRule="atLeast"/>
        </w:trPr>
        <w:tc>
          <w:tcPr>
            <w:tcW w:w="1977" w:type="dxa"/>
            <w:vMerge w:val="restart"/>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专家姓名及身</w:t>
            </w:r>
          </w:p>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kern w:val="0"/>
                <w:sz w:val="28"/>
                <w:szCs w:val="28"/>
                <w:highlight w:val="none"/>
                <w:lang w:eastAsia="zh-CN"/>
              </w:rPr>
              <w:t>份证号后四位</w:t>
            </w:r>
          </w:p>
        </w:tc>
        <w:tc>
          <w:tcPr>
            <w:tcW w:w="3440" w:type="dxa"/>
            <w:vAlign w:val="top"/>
          </w:tcPr>
          <w:p>
            <w:pPr>
              <w:pStyle w:val="14"/>
              <w:keepNext w:val="0"/>
              <w:keepLines w:val="0"/>
              <w:pageBreakBefore w:val="0"/>
              <w:kinsoku/>
              <w:wordWrap/>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kern w:val="0"/>
                <w:sz w:val="28"/>
                <w:szCs w:val="28"/>
                <w:highlight w:val="none"/>
                <w:lang w:eastAsia="zh-CN"/>
              </w:rPr>
            </w:pPr>
          </w:p>
        </w:tc>
        <w:tc>
          <w:tcPr>
            <w:tcW w:w="2175" w:type="dxa"/>
            <w:gridSpan w:val="2"/>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专家是否存在</w:t>
            </w:r>
          </w:p>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不良行为</w:t>
            </w:r>
          </w:p>
        </w:tc>
        <w:tc>
          <w:tcPr>
            <w:tcW w:w="2228" w:type="dxa"/>
            <w:gridSpan w:val="2"/>
            <w:vAlign w:val="center"/>
          </w:tcPr>
          <w:p>
            <w:pPr>
              <w:keepNext w:val="0"/>
              <w:keepLines w:val="0"/>
              <w:pageBreakBefore w:val="0"/>
              <w:kinsoku/>
              <w:wordWrap/>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z w:val="21"/>
                <w:szCs w:val="24"/>
                <w:highlight w:val="none"/>
                <w:lang w:eastAsia="zh-CN"/>
              </w:rPr>
            </w:pPr>
            <w:r>
              <w:rPr>
                <w:rFonts w:hint="eastAsia" w:ascii="仿宋_GB2312" w:hAnsi="仿宋_GB2312" w:eastAsia="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w:t>
            </w:r>
            <w:r>
              <w:rPr>
                <w:rFonts w:hint="eastAsia" w:ascii="仿宋_GB2312" w:hAnsi="仿宋_GB2312" w:eastAsia="仿宋_GB2312" w:cs="仿宋_GB2312"/>
                <w:color w:val="auto"/>
                <w:spacing w:val="-2"/>
                <w:sz w:val="28"/>
                <w:szCs w:val="28"/>
                <w:highlight w:val="none"/>
                <w:lang w:eastAsia="zh-CN"/>
              </w:rPr>
              <w:t>是</w:t>
            </w:r>
            <w:r>
              <w:rPr>
                <w:rFonts w:hint="eastAsia" w:ascii="仿宋_GB2312" w:hAnsi="仿宋_GB2312" w:eastAsia="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w:t>
            </w:r>
            <w:r>
              <w:rPr>
                <w:rFonts w:hint="eastAsia" w:ascii="仿宋_GB2312" w:hAnsi="仿宋_GB2312" w:eastAsia="仿宋_GB2312" w:cs="仿宋_GB2312"/>
                <w:color w:val="auto"/>
                <w:spacing w:val="-2"/>
                <w:sz w:val="28"/>
                <w:szCs w:val="28"/>
                <w:highlight w:val="none"/>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749" w:hRule="atLeast"/>
        </w:trPr>
        <w:tc>
          <w:tcPr>
            <w:tcW w:w="1977" w:type="dxa"/>
            <w:vMerge w:val="restart"/>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不良行为</w:t>
            </w:r>
          </w:p>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kern w:val="0"/>
                <w:sz w:val="28"/>
                <w:szCs w:val="28"/>
                <w:highlight w:val="none"/>
                <w:lang w:eastAsia="zh-CN"/>
              </w:rPr>
              <w:t>指标</w:t>
            </w:r>
          </w:p>
        </w:tc>
        <w:tc>
          <w:tcPr>
            <w:tcW w:w="7132"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pacing w:val="-2"/>
                <w:highlight w:val="none"/>
                <w:lang w:eastAsia="zh-CN"/>
              </w:rPr>
            </w:pPr>
            <w:r>
              <w:rPr>
                <w:rFonts w:hint="eastAsia" w:ascii="仿宋_GB2312" w:hAnsi="仿宋_GB2312" w:eastAsia="仿宋_GB2312" w:cs="仿宋_GB2312"/>
                <w:color w:val="auto"/>
                <w:kern w:val="0"/>
                <w:sz w:val="28"/>
                <w:szCs w:val="28"/>
                <w:highlight w:val="none"/>
                <w:lang w:eastAsia="zh-CN"/>
              </w:rPr>
              <w:t>登记内容</w:t>
            </w:r>
          </w:p>
        </w:tc>
        <w:tc>
          <w:tcPr>
            <w:tcW w:w="711" w:type="dxa"/>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pacing w:val="-2"/>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核 实 单 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561" w:hRule="atLeast"/>
        </w:trPr>
        <w:tc>
          <w:tcPr>
            <w:tcW w:w="1977" w:type="dxa"/>
            <w:vMerge w:val="continue"/>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highlight w:val="none"/>
                <w:lang w:eastAsia="zh-CN"/>
              </w:rPr>
            </w:pPr>
          </w:p>
        </w:tc>
        <w:tc>
          <w:tcPr>
            <w:tcW w:w="7132" w:type="dxa"/>
            <w:gridSpan w:val="4"/>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2"/>
                <w:highlight w:val="none"/>
              </w:rPr>
              <w:t>□</w:t>
            </w:r>
            <w:r>
              <w:rPr>
                <w:rFonts w:hint="eastAsia" w:ascii="仿宋_GB2312" w:hAnsi="仿宋_GB2312" w:eastAsia="仿宋_GB2312" w:cs="仿宋_GB2312"/>
                <w:color w:val="auto"/>
                <w:kern w:val="0"/>
                <w:sz w:val="21"/>
                <w:szCs w:val="21"/>
                <w:highlight w:val="none"/>
              </w:rPr>
              <w:t>评标过程中未全程佩戴工作牌的</w:t>
            </w:r>
          </w:p>
        </w:tc>
        <w:tc>
          <w:tcPr>
            <w:tcW w:w="711" w:type="dxa"/>
            <w:vMerge w:val="restart"/>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pacing w:val="-2"/>
                <w:sz w:val="28"/>
                <w:szCs w:val="28"/>
                <w:highlight w:val="none"/>
                <w:lang w:eastAsia="zh-CN"/>
              </w:rPr>
            </w:pPr>
            <w:r>
              <w:rPr>
                <w:rFonts w:hint="eastAsia" w:ascii="仿宋_GB2312" w:hAnsi="仿宋_GB2312" w:eastAsia="仿宋_GB2312" w:cs="仿宋_GB2312"/>
                <w:color w:val="auto"/>
                <w:kern w:val="0"/>
                <w:sz w:val="21"/>
                <w:szCs w:val="21"/>
                <w:highlight w:val="none"/>
                <w:lang w:val="en-US" w:eastAsia="zh-CN"/>
              </w:rPr>
              <w:t>专家评标所在地的公共资源交易中心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466" w:hRule="atLeast"/>
        </w:trPr>
        <w:tc>
          <w:tcPr>
            <w:tcW w:w="1977" w:type="dxa"/>
            <w:vMerge w:val="continue"/>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pacing w:val="-2"/>
                <w:highlight w:val="none"/>
              </w:rPr>
            </w:pPr>
          </w:p>
        </w:tc>
        <w:tc>
          <w:tcPr>
            <w:tcW w:w="7132" w:type="dxa"/>
            <w:gridSpan w:val="4"/>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kern w:val="0"/>
                <w:sz w:val="21"/>
                <w:szCs w:val="21"/>
                <w:highlight w:val="none"/>
              </w:rPr>
              <w:t>评标过程中随意进出其他评标室的</w:t>
            </w:r>
          </w:p>
        </w:tc>
        <w:tc>
          <w:tcPr>
            <w:tcW w:w="711" w:type="dxa"/>
            <w:vMerge w:val="continue"/>
            <w:vAlign w:val="center"/>
          </w:tcPr>
          <w:p>
            <w:pPr>
              <w:keepNext w:val="0"/>
              <w:keepLines w:val="0"/>
              <w:pageBreakBefore w:val="0"/>
              <w:kinsoku/>
              <w:wordWrap/>
              <w:autoSpaceDE/>
              <w:autoSpaceDN/>
              <w:bidi w:val="0"/>
              <w:adjustRightInd/>
              <w:snapToGrid/>
              <w:spacing w:line="400" w:lineRule="exact"/>
              <w:ind w:left="0" w:leftChars="0" w:right="0"/>
              <w:textAlignment w:val="auto"/>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509" w:hRule="atLeast"/>
        </w:trPr>
        <w:tc>
          <w:tcPr>
            <w:tcW w:w="1977" w:type="dxa"/>
            <w:vMerge w:val="continue"/>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highlight w:val="none"/>
                <w:lang w:eastAsia="zh-CN"/>
              </w:rPr>
            </w:pPr>
          </w:p>
        </w:tc>
        <w:tc>
          <w:tcPr>
            <w:tcW w:w="7132" w:type="dxa"/>
            <w:gridSpan w:val="4"/>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3"/>
                <w:highlight w:val="none"/>
              </w:rPr>
              <w:t>□</w:t>
            </w:r>
            <w:r>
              <w:rPr>
                <w:rFonts w:hint="eastAsia" w:ascii="仿宋_GB2312" w:hAnsi="仿宋_GB2312" w:eastAsia="仿宋_GB2312" w:cs="仿宋_GB2312"/>
                <w:color w:val="auto"/>
                <w:kern w:val="0"/>
                <w:sz w:val="21"/>
                <w:szCs w:val="21"/>
                <w:highlight w:val="none"/>
              </w:rPr>
              <w:t>在评标过程中不遵守现场纪律，扰乱交易管理秩序的</w:t>
            </w:r>
          </w:p>
        </w:tc>
        <w:tc>
          <w:tcPr>
            <w:tcW w:w="711" w:type="dxa"/>
            <w:vMerge w:val="continue"/>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pacing w:val="-2"/>
                <w:sz w:val="28"/>
                <w:szCs w:val="28"/>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596" w:hRule="atLeast"/>
        </w:trPr>
        <w:tc>
          <w:tcPr>
            <w:tcW w:w="1977" w:type="dxa"/>
            <w:vMerge w:val="continue"/>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highlight w:val="none"/>
                <w:lang w:eastAsia="zh-CN"/>
              </w:rPr>
            </w:pPr>
          </w:p>
        </w:tc>
        <w:tc>
          <w:tcPr>
            <w:tcW w:w="7132" w:type="dxa"/>
            <w:gridSpan w:val="4"/>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pacing w:val="-2"/>
                <w:kern w:val="2"/>
                <w:sz w:val="24"/>
                <w:szCs w:val="24"/>
                <w:highlight w:val="none"/>
                <w:lang w:val="en-US" w:eastAsia="en-US" w:bidi="ar-SA"/>
              </w:rPr>
            </w:pPr>
            <w:r>
              <w:rPr>
                <w:rFonts w:hint="eastAsia" w:ascii="仿宋_GB2312" w:hAnsi="仿宋_GB2312" w:eastAsia="仿宋_GB2312" w:cs="仿宋_GB2312"/>
                <w:color w:val="auto"/>
                <w:spacing w:val="7"/>
                <w:sz w:val="24"/>
                <w:szCs w:val="20"/>
                <w:highlight w:val="none"/>
              </w:rPr>
              <w:t>□</w:t>
            </w:r>
            <w:r>
              <w:rPr>
                <w:rFonts w:hint="eastAsia" w:ascii="仿宋_GB2312" w:hAnsi="仿宋_GB2312" w:eastAsia="仿宋_GB2312" w:cs="仿宋_GB2312"/>
                <w:color w:val="auto"/>
                <w:kern w:val="0"/>
                <w:sz w:val="21"/>
                <w:szCs w:val="21"/>
                <w:highlight w:val="none"/>
              </w:rPr>
              <w:t>其他违反公共资源交易中心向社会公开的规定的不良行为，视情节轻重</w:t>
            </w:r>
          </w:p>
        </w:tc>
        <w:tc>
          <w:tcPr>
            <w:tcW w:w="711" w:type="dxa"/>
            <w:vMerge w:val="continue"/>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pacing w:val="-2"/>
                <w:sz w:val="28"/>
                <w:szCs w:val="28"/>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756" w:hRule="atLeast"/>
        </w:trPr>
        <w:tc>
          <w:tcPr>
            <w:tcW w:w="1977" w:type="dxa"/>
            <w:vMerge w:val="continue"/>
            <w:vAlign w:val="top"/>
          </w:tcPr>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1"/>
                <w:szCs w:val="24"/>
                <w:highlight w:val="none"/>
              </w:rPr>
            </w:pPr>
          </w:p>
        </w:tc>
        <w:tc>
          <w:tcPr>
            <w:tcW w:w="7132" w:type="dxa"/>
            <w:gridSpan w:val="4"/>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pacing w:val="-3"/>
                <w:highlight w:val="none"/>
              </w:rPr>
              <w:t>□</w:t>
            </w:r>
            <w:r>
              <w:rPr>
                <w:rFonts w:hint="eastAsia" w:ascii="仿宋_GB2312" w:hAnsi="仿宋_GB2312" w:eastAsia="仿宋_GB2312" w:cs="仿宋_GB2312"/>
                <w:color w:val="auto"/>
                <w:kern w:val="0"/>
                <w:sz w:val="21"/>
                <w:szCs w:val="21"/>
                <w:highlight w:val="none"/>
              </w:rPr>
              <w:t>在评标过程中，怠于履行评标职责，存在不独立评标、敷衍应付、简单套用其他评标专家意见、结论、不集中精力评审投标文件</w:t>
            </w:r>
            <w:r>
              <w:rPr>
                <w:rFonts w:hint="eastAsia" w:ascii="仿宋_GB2312" w:hAnsi="仿宋_GB2312" w:eastAsia="仿宋_GB2312" w:cs="仿宋_GB2312"/>
                <w:color w:val="auto"/>
                <w:kern w:val="0"/>
                <w:sz w:val="21"/>
                <w:szCs w:val="21"/>
                <w:highlight w:val="none"/>
                <w:lang w:eastAsia="zh-CN"/>
              </w:rPr>
              <w:t>等情况的</w:t>
            </w:r>
          </w:p>
        </w:tc>
        <w:tc>
          <w:tcPr>
            <w:tcW w:w="711" w:type="dxa"/>
            <w:vMerge w:val="restart"/>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pacing w:val="7"/>
                <w:highlight w:val="none"/>
              </w:rPr>
            </w:pPr>
            <w:r>
              <w:rPr>
                <w:rFonts w:hint="eastAsia" w:ascii="仿宋_GB2312" w:hAnsi="仿宋_GB2312" w:eastAsia="仿宋_GB2312" w:cs="仿宋_GB2312"/>
                <w:color w:val="auto"/>
                <w:kern w:val="0"/>
                <w:sz w:val="22"/>
                <w:szCs w:val="22"/>
                <w:highlight w:val="none"/>
                <w:lang w:eastAsia="zh-CN"/>
              </w:rPr>
              <w:t>项目</w:t>
            </w:r>
            <w:r>
              <w:rPr>
                <w:rFonts w:hint="eastAsia" w:ascii="仿宋_GB2312" w:hAnsi="仿宋_GB2312" w:eastAsia="仿宋_GB2312" w:cs="仿宋_GB2312"/>
                <w:color w:val="auto"/>
                <w:kern w:val="0"/>
                <w:sz w:val="24"/>
                <w:szCs w:val="24"/>
                <w:highlight w:val="none"/>
                <w:lang w:eastAsia="zh-CN"/>
              </w:rPr>
              <w:t>有关行政监督部门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476" w:hRule="atLeast"/>
        </w:trPr>
        <w:tc>
          <w:tcPr>
            <w:tcW w:w="1977" w:type="dxa"/>
            <w:vMerge w:val="continue"/>
            <w:vAlign w:val="top"/>
          </w:tcPr>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1"/>
                <w:szCs w:val="24"/>
                <w:highlight w:val="none"/>
              </w:rPr>
            </w:pPr>
          </w:p>
        </w:tc>
        <w:tc>
          <w:tcPr>
            <w:tcW w:w="7132" w:type="dxa"/>
            <w:gridSpan w:val="4"/>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spacing w:val="-10"/>
                <w:kern w:val="2"/>
                <w:sz w:val="24"/>
                <w:szCs w:val="24"/>
                <w:highlight w:val="none"/>
                <w:lang w:val="en-US" w:eastAsia="zh-CN" w:bidi="ar-SA"/>
              </w:rPr>
            </w:pPr>
            <w:r>
              <w:rPr>
                <w:rFonts w:hint="eastAsia" w:ascii="仿宋_GB2312" w:hAnsi="仿宋_GB2312" w:eastAsia="仿宋_GB2312" w:cs="仿宋_GB2312"/>
                <w:color w:val="auto"/>
                <w:spacing w:val="7"/>
                <w:highlight w:val="none"/>
              </w:rPr>
              <w:t>□</w:t>
            </w:r>
            <w:r>
              <w:rPr>
                <w:rFonts w:hint="eastAsia" w:ascii="仿宋_GB2312" w:hAnsi="仿宋_GB2312" w:eastAsia="仿宋_GB2312" w:cs="仿宋_GB2312"/>
                <w:color w:val="auto"/>
                <w:kern w:val="0"/>
                <w:sz w:val="21"/>
                <w:szCs w:val="21"/>
                <w:highlight w:val="none"/>
              </w:rPr>
              <w:t>索要超过规定、约定的劳务报酬</w:t>
            </w:r>
            <w:r>
              <w:rPr>
                <w:rFonts w:hint="eastAsia" w:ascii="仿宋_GB2312" w:hAnsi="仿宋_GB2312" w:eastAsia="仿宋_GB2312" w:cs="仿宋_GB2312"/>
                <w:color w:val="auto"/>
                <w:kern w:val="0"/>
                <w:sz w:val="21"/>
                <w:szCs w:val="21"/>
                <w:highlight w:val="none"/>
                <w:lang w:eastAsia="zh-CN"/>
              </w:rPr>
              <w:t>和</w:t>
            </w:r>
            <w:r>
              <w:rPr>
                <w:rFonts w:hint="eastAsia" w:ascii="仿宋_GB2312" w:hAnsi="仿宋_GB2312" w:eastAsia="仿宋_GB2312" w:cs="仿宋_GB2312"/>
                <w:color w:val="auto"/>
                <w:kern w:val="0"/>
                <w:sz w:val="21"/>
                <w:szCs w:val="21"/>
                <w:highlight w:val="none"/>
              </w:rPr>
              <w:t>其他好处、财物的</w:t>
            </w:r>
          </w:p>
        </w:tc>
        <w:tc>
          <w:tcPr>
            <w:tcW w:w="711" w:type="dxa"/>
            <w:vMerge w:val="continue"/>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pacing w:val="-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476" w:hRule="atLeast"/>
        </w:trPr>
        <w:tc>
          <w:tcPr>
            <w:tcW w:w="1977" w:type="dxa"/>
            <w:vMerge w:val="continue"/>
            <w:vAlign w:val="top"/>
          </w:tcPr>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1"/>
                <w:szCs w:val="24"/>
                <w:highlight w:val="none"/>
              </w:rPr>
            </w:pPr>
          </w:p>
        </w:tc>
        <w:tc>
          <w:tcPr>
            <w:tcW w:w="7132" w:type="dxa"/>
            <w:gridSpan w:val="4"/>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10"/>
                <w:highlight w:val="none"/>
              </w:rPr>
              <w:t>□</w:t>
            </w:r>
            <w:r>
              <w:rPr>
                <w:rFonts w:hint="eastAsia" w:ascii="仿宋_GB2312" w:hAnsi="仿宋_GB2312" w:eastAsia="仿宋_GB2312" w:cs="仿宋_GB2312"/>
                <w:color w:val="auto"/>
                <w:kern w:val="0"/>
                <w:sz w:val="21"/>
                <w:szCs w:val="21"/>
                <w:highlight w:val="none"/>
              </w:rPr>
              <w:t>评标过程中从事与评标无关的活动的</w:t>
            </w:r>
          </w:p>
        </w:tc>
        <w:tc>
          <w:tcPr>
            <w:tcW w:w="711" w:type="dxa"/>
            <w:vMerge w:val="continue"/>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pacing w:val="-1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435" w:hRule="atLeast"/>
        </w:trPr>
        <w:tc>
          <w:tcPr>
            <w:tcW w:w="1977" w:type="dxa"/>
            <w:vMerge w:val="continue"/>
            <w:vAlign w:val="top"/>
          </w:tcPr>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1"/>
                <w:szCs w:val="24"/>
                <w:highlight w:val="none"/>
              </w:rPr>
            </w:pPr>
          </w:p>
        </w:tc>
        <w:tc>
          <w:tcPr>
            <w:tcW w:w="7132" w:type="dxa"/>
            <w:gridSpan w:val="4"/>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2"/>
                <w:highlight w:val="none"/>
              </w:rPr>
              <w:t>□</w:t>
            </w:r>
            <w:r>
              <w:rPr>
                <w:rFonts w:hint="eastAsia" w:ascii="仿宋_GB2312" w:hAnsi="仿宋_GB2312" w:eastAsia="仿宋_GB2312" w:cs="仿宋_GB2312"/>
                <w:color w:val="auto"/>
                <w:kern w:val="0"/>
                <w:sz w:val="21"/>
                <w:szCs w:val="21"/>
                <w:highlight w:val="none"/>
              </w:rPr>
              <w:t>评标过程中擅自与外界联系的</w:t>
            </w:r>
          </w:p>
        </w:tc>
        <w:tc>
          <w:tcPr>
            <w:tcW w:w="711" w:type="dxa"/>
            <w:vMerge w:val="continue"/>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pacing w:val="-1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502" w:hRule="atLeast"/>
        </w:trPr>
        <w:tc>
          <w:tcPr>
            <w:tcW w:w="1977" w:type="dxa"/>
            <w:vMerge w:val="continue"/>
            <w:vAlign w:val="top"/>
          </w:tcPr>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1"/>
                <w:szCs w:val="24"/>
                <w:highlight w:val="none"/>
              </w:rPr>
            </w:pPr>
          </w:p>
        </w:tc>
        <w:tc>
          <w:tcPr>
            <w:tcW w:w="7132" w:type="dxa"/>
            <w:gridSpan w:val="4"/>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3"/>
                <w:highlight w:val="none"/>
                <w:lang w:eastAsia="zh-CN"/>
              </w:rPr>
              <w:t>□</w:t>
            </w:r>
            <w:r>
              <w:rPr>
                <w:rFonts w:hint="eastAsia" w:ascii="仿宋_GB2312" w:hAnsi="仿宋_GB2312" w:eastAsia="仿宋_GB2312" w:cs="仿宋_GB2312"/>
                <w:color w:val="auto"/>
                <w:kern w:val="0"/>
                <w:sz w:val="21"/>
                <w:szCs w:val="21"/>
                <w:highlight w:val="none"/>
              </w:rPr>
              <w:t>不配合招标人依法组织的中标候选人履约能力审查或异议处理工作的</w:t>
            </w:r>
          </w:p>
        </w:tc>
        <w:tc>
          <w:tcPr>
            <w:tcW w:w="711" w:type="dxa"/>
            <w:vMerge w:val="continue"/>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pacing w:val="-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439" w:hRule="atLeast"/>
        </w:trPr>
        <w:tc>
          <w:tcPr>
            <w:tcW w:w="1977" w:type="dxa"/>
            <w:vMerge w:val="continue"/>
            <w:vAlign w:val="top"/>
          </w:tcPr>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1"/>
                <w:szCs w:val="24"/>
                <w:highlight w:val="none"/>
              </w:rPr>
            </w:pPr>
          </w:p>
        </w:tc>
        <w:tc>
          <w:tcPr>
            <w:tcW w:w="7132" w:type="dxa"/>
            <w:gridSpan w:val="4"/>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7"/>
                <w:highlight w:val="none"/>
                <w:lang w:eastAsia="zh-CN"/>
              </w:rPr>
              <w:t>□</w:t>
            </w:r>
            <w:r>
              <w:rPr>
                <w:rFonts w:hint="eastAsia" w:ascii="仿宋_GB2312" w:hAnsi="仿宋_GB2312" w:eastAsia="仿宋_GB2312" w:cs="仿宋_GB2312"/>
                <w:color w:val="auto"/>
                <w:kern w:val="0"/>
                <w:sz w:val="21"/>
                <w:szCs w:val="21"/>
                <w:highlight w:val="none"/>
              </w:rPr>
              <w:t>记录、抄写、夹带与评标相关的内容，私自将评标的相关资料带出评标区的</w:t>
            </w:r>
          </w:p>
        </w:tc>
        <w:tc>
          <w:tcPr>
            <w:tcW w:w="711" w:type="dxa"/>
            <w:vMerge w:val="continue"/>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pacing w:val="-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497" w:hRule="atLeast"/>
        </w:trPr>
        <w:tc>
          <w:tcPr>
            <w:tcW w:w="1977" w:type="dxa"/>
            <w:vMerge w:val="continue"/>
            <w:vAlign w:val="top"/>
          </w:tcPr>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1"/>
                <w:szCs w:val="24"/>
                <w:highlight w:val="none"/>
              </w:rPr>
            </w:pPr>
          </w:p>
        </w:tc>
        <w:tc>
          <w:tcPr>
            <w:tcW w:w="7132"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pacing w:val="-3"/>
                <w:kern w:val="2"/>
                <w:sz w:val="24"/>
                <w:szCs w:val="24"/>
                <w:highlight w:val="none"/>
                <w:lang w:val="en-US" w:eastAsia="zh-CN" w:bidi="ar-SA"/>
              </w:rPr>
            </w:pPr>
            <w:r>
              <w:rPr>
                <w:rFonts w:hint="eastAsia" w:ascii="仿宋_GB2312" w:hAnsi="仿宋_GB2312" w:eastAsia="仿宋_GB2312" w:cs="仿宋_GB2312"/>
                <w:color w:val="auto"/>
                <w:spacing w:val="-2"/>
                <w:sz w:val="21"/>
                <w:szCs w:val="24"/>
                <w:highlight w:val="none"/>
              </w:rPr>
              <w:t>□</w:t>
            </w:r>
            <w:r>
              <w:rPr>
                <w:rFonts w:hint="eastAsia" w:ascii="仿宋_GB2312" w:hAnsi="仿宋_GB2312" w:eastAsia="仿宋_GB2312" w:cs="仿宋_GB2312"/>
                <w:color w:val="auto"/>
                <w:kern w:val="0"/>
                <w:sz w:val="21"/>
                <w:szCs w:val="21"/>
                <w:highlight w:val="none"/>
              </w:rPr>
              <w:t>不熟悉电子评标操作系统，无法独立完成评标工作的，影响评标工作进展的</w:t>
            </w:r>
          </w:p>
        </w:tc>
        <w:tc>
          <w:tcPr>
            <w:tcW w:w="711" w:type="dxa"/>
            <w:vMerge w:val="continue"/>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pacing w:val="7"/>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379" w:hRule="atLeast"/>
        </w:trPr>
        <w:tc>
          <w:tcPr>
            <w:tcW w:w="1977" w:type="dxa"/>
            <w:vMerge w:val="continue"/>
            <w:vAlign w:val="top"/>
          </w:tcPr>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1"/>
                <w:szCs w:val="24"/>
                <w:highlight w:val="none"/>
              </w:rPr>
            </w:pPr>
          </w:p>
        </w:tc>
        <w:tc>
          <w:tcPr>
            <w:tcW w:w="7132"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pacing w:val="7"/>
                <w:kern w:val="2"/>
                <w:sz w:val="24"/>
                <w:szCs w:val="24"/>
                <w:highlight w:val="none"/>
                <w:lang w:val="en-US" w:eastAsia="zh-CN" w:bidi="ar-SA"/>
              </w:rPr>
              <w:t>□</w:t>
            </w:r>
            <w:r>
              <w:rPr>
                <w:rFonts w:hint="eastAsia" w:ascii="仿宋_GB2312" w:hAnsi="仿宋_GB2312" w:eastAsia="仿宋_GB2312" w:cs="仿宋_GB2312"/>
                <w:color w:val="auto"/>
                <w:kern w:val="0"/>
                <w:sz w:val="21"/>
                <w:szCs w:val="21"/>
                <w:highlight w:val="none"/>
              </w:rPr>
              <w:t>无正当理由评分畸高、畸低的</w:t>
            </w:r>
          </w:p>
        </w:tc>
        <w:tc>
          <w:tcPr>
            <w:tcW w:w="711" w:type="dxa"/>
            <w:vMerge w:val="continue"/>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pacing w:val="7"/>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657" w:hRule="atLeast"/>
        </w:trPr>
        <w:tc>
          <w:tcPr>
            <w:tcW w:w="1977" w:type="dxa"/>
            <w:vMerge w:val="continue"/>
            <w:vAlign w:val="top"/>
          </w:tcPr>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1"/>
                <w:szCs w:val="24"/>
                <w:highlight w:val="none"/>
              </w:rPr>
            </w:pPr>
          </w:p>
        </w:tc>
        <w:tc>
          <w:tcPr>
            <w:tcW w:w="7132"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pacing w:val="7"/>
                <w:kern w:val="2"/>
                <w:sz w:val="24"/>
                <w:szCs w:val="24"/>
                <w:highlight w:val="none"/>
                <w:lang w:val="en-US" w:eastAsia="zh-CN" w:bidi="ar-SA"/>
              </w:rPr>
              <w:t>□</w:t>
            </w:r>
            <w:r>
              <w:rPr>
                <w:rFonts w:hint="eastAsia" w:ascii="仿宋_GB2312" w:hAnsi="仿宋_GB2312" w:eastAsia="仿宋_GB2312" w:cs="仿宋_GB2312"/>
                <w:color w:val="auto"/>
                <w:kern w:val="0"/>
                <w:sz w:val="21"/>
                <w:szCs w:val="21"/>
                <w:highlight w:val="none"/>
              </w:rPr>
              <w:t>影响或者干扰评标委员会其他成员独立评</w:t>
            </w:r>
            <w:r>
              <w:rPr>
                <w:rFonts w:hint="eastAsia" w:ascii="仿宋_GB2312" w:hAnsi="仿宋_GB2312" w:eastAsia="仿宋_GB2312" w:cs="仿宋_GB2312"/>
                <w:color w:val="auto"/>
                <w:kern w:val="0"/>
                <w:sz w:val="21"/>
                <w:szCs w:val="21"/>
                <w:highlight w:val="none"/>
                <w:lang w:eastAsia="zh-CN"/>
              </w:rPr>
              <w:t>标</w:t>
            </w:r>
            <w:r>
              <w:rPr>
                <w:rFonts w:hint="eastAsia" w:ascii="仿宋_GB2312" w:hAnsi="仿宋_GB2312" w:eastAsia="仿宋_GB2312" w:cs="仿宋_GB2312"/>
                <w:color w:val="auto"/>
                <w:kern w:val="0"/>
                <w:sz w:val="21"/>
                <w:szCs w:val="21"/>
                <w:highlight w:val="none"/>
              </w:rPr>
              <w:t>，对其他评标委员会成员施加不当影响的</w:t>
            </w:r>
          </w:p>
        </w:tc>
        <w:tc>
          <w:tcPr>
            <w:tcW w:w="711" w:type="dxa"/>
            <w:vMerge w:val="continue"/>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pacing w:val="7"/>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531" w:hRule="atLeast"/>
        </w:trPr>
        <w:tc>
          <w:tcPr>
            <w:tcW w:w="1977" w:type="dxa"/>
            <w:vMerge w:val="continue"/>
            <w:vAlign w:val="top"/>
          </w:tcPr>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1"/>
                <w:szCs w:val="24"/>
                <w:highlight w:val="none"/>
              </w:rPr>
            </w:pPr>
          </w:p>
        </w:tc>
        <w:tc>
          <w:tcPr>
            <w:tcW w:w="7132"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pacing w:val="7"/>
                <w:kern w:val="2"/>
                <w:sz w:val="24"/>
                <w:szCs w:val="24"/>
                <w:highlight w:val="none"/>
                <w:lang w:val="en-US" w:eastAsia="zh-CN" w:bidi="ar-SA"/>
              </w:rPr>
            </w:pPr>
            <w:r>
              <w:rPr>
                <w:rFonts w:hint="eastAsia" w:ascii="仿宋_GB2312" w:hAnsi="仿宋_GB2312" w:eastAsia="仿宋_GB2312" w:cs="仿宋_GB2312"/>
                <w:color w:val="auto"/>
                <w:spacing w:val="7"/>
                <w:kern w:val="2"/>
                <w:sz w:val="24"/>
                <w:szCs w:val="24"/>
                <w:highlight w:val="none"/>
                <w:lang w:val="en-US" w:eastAsia="zh-CN" w:bidi="ar-SA"/>
              </w:rPr>
              <w:t>□</w:t>
            </w:r>
            <w:r>
              <w:rPr>
                <w:rFonts w:hint="eastAsia" w:ascii="仿宋_GB2312" w:hAnsi="仿宋_GB2312" w:eastAsia="仿宋_GB2312" w:cs="仿宋_GB2312"/>
                <w:color w:val="auto"/>
                <w:kern w:val="0"/>
                <w:sz w:val="21"/>
                <w:szCs w:val="21"/>
                <w:highlight w:val="none"/>
              </w:rPr>
              <w:t>其他不客观、不公正履职的行为，</w:t>
            </w:r>
            <w:r>
              <w:rPr>
                <w:rFonts w:hint="eastAsia" w:ascii="仿宋_GB2312" w:hAnsi="仿宋_GB2312" w:eastAsia="仿宋_GB2312" w:cs="仿宋_GB2312"/>
                <w:color w:val="auto"/>
                <w:kern w:val="0"/>
                <w:sz w:val="21"/>
                <w:szCs w:val="21"/>
                <w:highlight w:val="none"/>
                <w:lang w:eastAsia="zh-CN"/>
              </w:rPr>
              <w:t>视情节轻重</w:t>
            </w:r>
          </w:p>
        </w:tc>
        <w:tc>
          <w:tcPr>
            <w:tcW w:w="711" w:type="dxa"/>
            <w:vMerge w:val="continue"/>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pacing w:val="7"/>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2490" w:hRule="atLeast"/>
        </w:trPr>
        <w:tc>
          <w:tcPr>
            <w:tcW w:w="1977" w:type="dxa"/>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pacing w:val="-4"/>
                <w:highlight w:val="none"/>
                <w:lang w:eastAsia="zh-CN"/>
              </w:rPr>
            </w:pPr>
            <w:r>
              <w:rPr>
                <w:rFonts w:hint="eastAsia" w:ascii="仿宋_GB2312" w:hAnsi="仿宋_GB2312" w:eastAsia="仿宋_GB2312" w:cs="仿宋_GB2312"/>
                <w:color w:val="auto"/>
                <w:kern w:val="0"/>
                <w:sz w:val="28"/>
                <w:szCs w:val="28"/>
                <w:highlight w:val="none"/>
                <w:lang w:val="en" w:eastAsia="zh-CN"/>
              </w:rPr>
              <w:t>补充描述</w:t>
            </w:r>
          </w:p>
        </w:tc>
        <w:tc>
          <w:tcPr>
            <w:tcW w:w="7843" w:type="dxa"/>
            <w:gridSpan w:val="5"/>
            <w:vAlign w:val="top"/>
          </w:tcPr>
          <w:p>
            <w:pPr>
              <w:keepNext w:val="0"/>
              <w:keepLines w:val="0"/>
              <w:pageBreakBefore w:val="0"/>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4"/>
                <w:szCs w:val="24"/>
                <w:highlight w:val="none"/>
                <w:lang w:eastAsia="zh-CN"/>
              </w:rPr>
            </w:pPr>
          </w:p>
          <w:p>
            <w:pPr>
              <w:keepNext w:val="0"/>
              <w:keepLines w:val="0"/>
              <w:pageBreakBefore w:val="0"/>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不良行为的发生时间：</w:t>
            </w:r>
          </w:p>
          <w:p>
            <w:pPr>
              <w:keepNext w:val="0"/>
              <w:keepLines w:val="0"/>
              <w:pageBreakBefore w:val="0"/>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4"/>
                <w:szCs w:val="24"/>
                <w:highlight w:val="none"/>
                <w:lang w:eastAsia="zh-CN"/>
              </w:rPr>
              <w:t>不良行为的补充描述：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2150" w:hRule="atLeast"/>
        </w:trPr>
        <w:tc>
          <w:tcPr>
            <w:tcW w:w="1977" w:type="dxa"/>
            <w:vAlign w:val="top"/>
          </w:tcPr>
          <w:p>
            <w:pPr>
              <w:keepNext w:val="0"/>
              <w:keepLines w:val="0"/>
              <w:pageBreakBefore w:val="0"/>
              <w:kinsoku/>
              <w:wordWrap/>
              <w:autoSpaceDE/>
              <w:autoSpaceDN/>
              <w:bidi w:val="0"/>
              <w:adjustRightInd/>
              <w:snapToGrid/>
              <w:spacing w:line="400" w:lineRule="exact"/>
              <w:ind w:left="0" w:leftChars="0" w:right="0"/>
              <w:jc w:val="center"/>
              <w:textAlignment w:val="auto"/>
              <w:rPr>
                <w:rFonts w:hint="eastAsia" w:ascii="仿宋_GB2312" w:hAnsi="仿宋_GB2312" w:eastAsia="仿宋_GB2312" w:cs="仿宋_GB2312"/>
                <w:color w:val="auto"/>
                <w:sz w:val="21"/>
                <w:szCs w:val="24"/>
                <w:highlight w:val="none"/>
              </w:rPr>
            </w:pPr>
          </w:p>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8"/>
                <w:szCs w:val="28"/>
                <w:highlight w:val="none"/>
                <w:lang w:val="en" w:eastAsia="zh-CN"/>
              </w:rPr>
            </w:pPr>
            <w:r>
              <w:rPr>
                <w:rFonts w:hint="eastAsia" w:ascii="仿宋_GB2312" w:hAnsi="仿宋_GB2312" w:eastAsia="仿宋_GB2312" w:cs="仿宋_GB2312"/>
                <w:color w:val="auto"/>
                <w:kern w:val="0"/>
                <w:sz w:val="28"/>
                <w:szCs w:val="28"/>
                <w:highlight w:val="none"/>
                <w:lang w:val="en" w:eastAsia="zh-CN"/>
              </w:rPr>
              <w:t>记录人员</w:t>
            </w:r>
          </w:p>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8"/>
                <w:szCs w:val="28"/>
                <w:highlight w:val="none"/>
                <w:lang w:val="en" w:eastAsia="zh-CN"/>
              </w:rPr>
            </w:pPr>
            <w:r>
              <w:rPr>
                <w:rFonts w:hint="eastAsia" w:ascii="仿宋_GB2312" w:hAnsi="仿宋_GB2312" w:eastAsia="仿宋_GB2312" w:cs="仿宋_GB2312"/>
                <w:color w:val="auto"/>
                <w:kern w:val="0"/>
                <w:sz w:val="28"/>
                <w:szCs w:val="28"/>
                <w:highlight w:val="none"/>
                <w:lang w:val="en" w:eastAsia="zh-CN"/>
              </w:rPr>
              <w:t>签字确认</w:t>
            </w:r>
          </w:p>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kern w:val="0"/>
                <w:sz w:val="28"/>
                <w:szCs w:val="28"/>
                <w:highlight w:val="none"/>
                <w:lang w:val="en" w:eastAsia="zh-CN"/>
              </w:rPr>
              <w:t>（机构盖章）</w:t>
            </w:r>
          </w:p>
        </w:tc>
        <w:tc>
          <w:tcPr>
            <w:tcW w:w="3836"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pacing w:val="-4"/>
                <w:sz w:val="28"/>
                <w:szCs w:val="28"/>
                <w:highlight w:val="none"/>
                <w:lang w:eastAsia="zh-CN"/>
              </w:rPr>
            </w:pPr>
          </w:p>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pacing w:val="-4"/>
                <w:sz w:val="28"/>
                <w:szCs w:val="28"/>
                <w:highlight w:val="none"/>
                <w:lang w:eastAsia="zh-CN"/>
              </w:rPr>
            </w:pPr>
            <w:r>
              <w:rPr>
                <w:rFonts w:hint="eastAsia" w:ascii="仿宋_GB2312" w:hAnsi="仿宋_GB2312" w:eastAsia="仿宋_GB2312" w:cs="仿宋_GB2312"/>
                <w:color w:val="auto"/>
                <w:spacing w:val="-4"/>
                <w:sz w:val="28"/>
                <w:szCs w:val="28"/>
                <w:highlight w:val="none"/>
                <w:lang w:eastAsia="zh-CN"/>
              </w:rPr>
              <w:t>代理机构</w:t>
            </w:r>
          </w:p>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pacing w:val="-4"/>
                <w:sz w:val="28"/>
                <w:szCs w:val="28"/>
                <w:highlight w:val="none"/>
                <w:lang w:val="en-US" w:eastAsia="zh-CN"/>
              </w:rPr>
            </w:pPr>
            <w:r>
              <w:rPr>
                <w:rFonts w:hint="eastAsia" w:ascii="仿宋_GB2312" w:hAnsi="仿宋_GB2312" w:eastAsia="仿宋_GB2312" w:cs="仿宋_GB2312"/>
                <w:color w:val="auto"/>
                <w:spacing w:val="-4"/>
                <w:sz w:val="28"/>
                <w:szCs w:val="28"/>
                <w:highlight w:val="none"/>
                <w:lang w:eastAsia="zh-CN"/>
              </w:rPr>
              <w:t>盖章或签名：</w:t>
            </w:r>
            <w:r>
              <w:rPr>
                <w:rFonts w:hint="eastAsia" w:ascii="仿宋_GB2312" w:hAnsi="仿宋_GB2312" w:eastAsia="仿宋_GB2312" w:cs="仿宋_GB2312"/>
                <w:color w:val="auto"/>
                <w:spacing w:val="-4"/>
                <w:sz w:val="28"/>
                <w:szCs w:val="28"/>
                <w:highlight w:val="none"/>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1608" w:firstLineChars="600"/>
              <w:jc w:val="both"/>
              <w:textAlignment w:val="auto"/>
              <w:rPr>
                <w:rFonts w:hint="default" w:ascii="仿宋_GB2312" w:hAnsi="仿宋_GB2312" w:eastAsia="仿宋_GB2312" w:cs="仿宋_GB2312"/>
                <w:color w:val="auto"/>
                <w:spacing w:val="-4"/>
                <w:sz w:val="28"/>
                <w:szCs w:val="28"/>
                <w:highlight w:val="none"/>
                <w:lang w:val="en-US" w:eastAsia="zh-CN"/>
              </w:rPr>
            </w:pPr>
            <w:r>
              <w:rPr>
                <w:rFonts w:hint="eastAsia" w:ascii="仿宋_GB2312" w:hAnsi="仿宋_GB2312" w:eastAsia="仿宋_GB2312" w:cs="仿宋_GB2312"/>
                <w:color w:val="auto"/>
                <w:spacing w:val="-4"/>
                <w:sz w:val="28"/>
                <w:szCs w:val="28"/>
                <w:highlight w:val="none"/>
                <w:lang w:val="en-US" w:eastAsia="zh-CN"/>
              </w:rPr>
              <w:t xml:space="preserve">   年   月   日</w:t>
            </w:r>
          </w:p>
        </w:tc>
        <w:tc>
          <w:tcPr>
            <w:tcW w:w="4007" w:type="dxa"/>
            <w:gridSpan w:val="3"/>
            <w:vAlign w:val="top"/>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pacing w:val="-4"/>
                <w:sz w:val="28"/>
                <w:szCs w:val="28"/>
                <w:highlight w:val="none"/>
                <w:lang w:val="en-US" w:eastAsia="zh-CN"/>
              </w:rPr>
            </w:pPr>
            <w:r>
              <w:rPr>
                <w:rFonts w:hint="eastAsia" w:ascii="仿宋_GB2312" w:hAnsi="仿宋_GB2312" w:eastAsia="仿宋_GB2312" w:cs="仿宋_GB2312"/>
                <w:color w:val="auto"/>
                <w:spacing w:val="-4"/>
                <w:sz w:val="28"/>
                <w:szCs w:val="28"/>
                <w:highlight w:val="none"/>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default" w:ascii="仿宋_GB2312" w:hAnsi="仿宋_GB2312" w:eastAsia="仿宋_GB2312" w:cs="仿宋_GB2312"/>
                <w:color w:val="auto"/>
                <w:spacing w:val="-4"/>
                <w:sz w:val="28"/>
                <w:szCs w:val="28"/>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pacing w:val="-4"/>
                <w:sz w:val="28"/>
                <w:szCs w:val="28"/>
                <w:highlight w:val="none"/>
                <w:lang w:eastAsia="zh-CN"/>
              </w:rPr>
            </w:pPr>
            <w:r>
              <w:rPr>
                <w:rFonts w:hint="eastAsia" w:ascii="仿宋_GB2312" w:hAnsi="仿宋_GB2312" w:eastAsia="仿宋_GB2312" w:cs="仿宋_GB2312"/>
                <w:color w:val="auto"/>
                <w:spacing w:val="-4"/>
                <w:sz w:val="28"/>
                <w:szCs w:val="28"/>
                <w:highlight w:val="none"/>
                <w:lang w:eastAsia="zh-CN"/>
              </w:rPr>
              <w:t>招标人</w:t>
            </w:r>
          </w:p>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pacing w:val="-4"/>
                <w:sz w:val="28"/>
                <w:szCs w:val="28"/>
                <w:highlight w:val="none"/>
                <w:lang w:eastAsia="zh-CN"/>
              </w:rPr>
            </w:pPr>
            <w:r>
              <w:rPr>
                <w:rFonts w:hint="eastAsia" w:ascii="仿宋_GB2312" w:hAnsi="仿宋_GB2312" w:eastAsia="仿宋_GB2312" w:cs="仿宋_GB2312"/>
                <w:color w:val="auto"/>
                <w:spacing w:val="-4"/>
                <w:sz w:val="28"/>
                <w:szCs w:val="28"/>
                <w:highlight w:val="none"/>
                <w:lang w:eastAsia="zh-CN"/>
              </w:rPr>
              <w:t>盖章或签名：</w:t>
            </w:r>
          </w:p>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pacing w:val="-4"/>
                <w:sz w:val="28"/>
                <w:szCs w:val="28"/>
                <w:highlight w:val="none"/>
                <w:lang w:eastAsia="zh-CN"/>
              </w:rPr>
            </w:pPr>
            <w:r>
              <w:rPr>
                <w:rFonts w:hint="eastAsia" w:ascii="仿宋_GB2312" w:hAnsi="仿宋_GB2312" w:eastAsia="仿宋_GB2312" w:cs="仿宋_GB2312"/>
                <w:color w:val="auto"/>
                <w:spacing w:val="-4"/>
                <w:sz w:val="28"/>
                <w:szCs w:val="28"/>
                <w:highlight w:val="none"/>
                <w:lang w:val="en-US" w:eastAsia="zh-CN"/>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3485" w:hRule="atLeast"/>
        </w:trPr>
        <w:tc>
          <w:tcPr>
            <w:tcW w:w="1977" w:type="dxa"/>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不良行为</w:t>
            </w:r>
          </w:p>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kern w:val="0"/>
                <w:sz w:val="28"/>
                <w:szCs w:val="28"/>
                <w:highlight w:val="none"/>
                <w:lang w:eastAsia="zh-CN"/>
              </w:rPr>
              <w:t>核实</w:t>
            </w:r>
            <w:r>
              <w:rPr>
                <w:rFonts w:hint="eastAsia" w:ascii="仿宋_GB2312" w:hAnsi="仿宋_GB2312" w:eastAsia="仿宋_GB2312" w:cs="仿宋_GB2312"/>
                <w:color w:val="auto"/>
                <w:kern w:val="0"/>
                <w:sz w:val="28"/>
                <w:szCs w:val="28"/>
                <w:highlight w:val="none"/>
                <w:lang w:val="en" w:eastAsia="zh-CN"/>
              </w:rPr>
              <w:t>情况</w:t>
            </w:r>
          </w:p>
        </w:tc>
        <w:tc>
          <w:tcPr>
            <w:tcW w:w="7843" w:type="dxa"/>
            <w:gridSpan w:val="5"/>
            <w:vAlign w:val="top"/>
          </w:tcPr>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1"/>
                <w:szCs w:val="24"/>
                <w:highlight w:val="none"/>
              </w:rPr>
            </w:pP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1"/>
                <w:szCs w:val="24"/>
                <w:highlight w:val="none"/>
              </w:rPr>
            </w:pPr>
          </w:p>
          <w:p>
            <w:pPr>
              <w:keepNext w:val="0"/>
              <w:keepLines w:val="0"/>
              <w:pageBreakBefore w:val="0"/>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z w:val="21"/>
                <w:szCs w:val="24"/>
                <w:highlight w:val="none"/>
              </w:rPr>
            </w:pPr>
          </w:p>
          <w:p>
            <w:pPr>
              <w:pStyle w:val="14"/>
              <w:keepNext w:val="0"/>
              <w:keepLines w:val="0"/>
              <w:pageBreakBefore w:val="0"/>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pacing w:val="-4"/>
                <w:sz w:val="28"/>
                <w:szCs w:val="28"/>
                <w:highlight w:val="none"/>
                <w:lang w:eastAsia="zh-CN"/>
              </w:rPr>
            </w:pPr>
            <w:r>
              <w:rPr>
                <w:rFonts w:hint="eastAsia" w:ascii="仿宋_GB2312" w:hAnsi="仿宋_GB2312" w:eastAsia="仿宋_GB2312" w:cs="仿宋_GB2312"/>
                <w:color w:val="auto"/>
                <w:spacing w:val="-4"/>
                <w:sz w:val="28"/>
                <w:szCs w:val="28"/>
                <w:highlight w:val="none"/>
                <w:lang w:eastAsia="zh-CN"/>
              </w:rPr>
              <w:t>核实单位</w:t>
            </w:r>
          </w:p>
          <w:p>
            <w:pPr>
              <w:pStyle w:val="14"/>
              <w:keepNext w:val="0"/>
              <w:keepLines w:val="0"/>
              <w:pageBreakBefore w:val="0"/>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盖章或签名</w:t>
            </w:r>
            <w:r>
              <w:rPr>
                <w:rFonts w:hint="eastAsia" w:ascii="仿宋_GB2312" w:hAnsi="仿宋_GB2312" w:eastAsia="仿宋_GB2312" w:cs="仿宋_GB2312"/>
                <w:color w:val="auto"/>
                <w:spacing w:val="-4"/>
                <w:sz w:val="28"/>
                <w:szCs w:val="28"/>
                <w:highlight w:val="none"/>
                <w:lang w:eastAsia="zh-CN"/>
              </w:rPr>
              <w:t>：</w:t>
            </w:r>
            <w:r>
              <w:rPr>
                <w:rFonts w:hint="eastAsia" w:ascii="仿宋_GB2312" w:hAnsi="仿宋_GB2312" w:eastAsia="仿宋_GB2312" w:cs="仿宋_GB2312"/>
                <w:color w:val="auto"/>
                <w:spacing w:val="3"/>
                <w:sz w:val="28"/>
                <w:szCs w:val="28"/>
                <w:highlight w:val="none"/>
              </w:rPr>
              <w:t xml:space="preserve"> </w:t>
            </w:r>
            <w:r>
              <w:rPr>
                <w:rFonts w:hint="eastAsia" w:ascii="仿宋_GB2312" w:hAnsi="仿宋_GB2312" w:eastAsia="仿宋_GB2312" w:cs="仿宋_GB2312"/>
                <w:color w:val="auto"/>
                <w:spacing w:val="3"/>
                <w:sz w:val="28"/>
                <w:szCs w:val="28"/>
                <w:highlight w:val="none"/>
                <w:lang w:val="en-US" w:eastAsia="zh-CN"/>
              </w:rPr>
              <w:t xml:space="preserve">                     </w:t>
            </w:r>
            <w:r>
              <w:rPr>
                <w:rFonts w:hint="eastAsia" w:ascii="仿宋_GB2312" w:hAnsi="仿宋_GB2312" w:eastAsia="仿宋_GB2312" w:cs="仿宋_GB2312"/>
                <w:color w:val="auto"/>
                <w:spacing w:val="-34"/>
                <w:sz w:val="28"/>
                <w:szCs w:val="28"/>
                <w:highlight w:val="none"/>
              </w:rPr>
              <w:t>年</w:t>
            </w:r>
            <w:r>
              <w:rPr>
                <w:rFonts w:hint="eastAsia" w:ascii="仿宋_GB2312" w:hAnsi="仿宋_GB2312" w:eastAsia="仿宋_GB2312" w:cs="仿宋_GB2312"/>
                <w:color w:val="auto"/>
                <w:spacing w:val="12"/>
                <w:sz w:val="28"/>
                <w:szCs w:val="28"/>
                <w:highlight w:val="none"/>
              </w:rPr>
              <w:t xml:space="preserve"> </w:t>
            </w:r>
            <w:r>
              <w:rPr>
                <w:rFonts w:hint="eastAsia" w:ascii="仿宋_GB2312" w:hAnsi="仿宋_GB2312" w:eastAsia="仿宋_GB2312" w:cs="仿宋_GB2312"/>
                <w:color w:val="auto"/>
                <w:spacing w:val="12"/>
                <w:sz w:val="28"/>
                <w:szCs w:val="28"/>
                <w:highlight w:val="none"/>
                <w:lang w:val="en-US" w:eastAsia="zh-CN"/>
              </w:rPr>
              <w:t xml:space="preserve"> </w:t>
            </w:r>
            <w:r>
              <w:rPr>
                <w:rFonts w:hint="eastAsia" w:ascii="仿宋_GB2312" w:hAnsi="仿宋_GB2312" w:eastAsia="仿宋_GB2312" w:cs="仿宋_GB2312"/>
                <w:color w:val="auto"/>
                <w:spacing w:val="12"/>
                <w:sz w:val="28"/>
                <w:szCs w:val="28"/>
                <w:highlight w:val="none"/>
              </w:rPr>
              <w:t xml:space="preserve"> </w:t>
            </w:r>
            <w:r>
              <w:rPr>
                <w:rFonts w:hint="eastAsia" w:ascii="仿宋_GB2312" w:hAnsi="仿宋_GB2312" w:eastAsia="仿宋_GB2312" w:cs="仿宋_GB2312"/>
                <w:color w:val="auto"/>
                <w:spacing w:val="-34"/>
                <w:sz w:val="28"/>
                <w:szCs w:val="28"/>
                <w:highlight w:val="none"/>
              </w:rPr>
              <w:t>月</w:t>
            </w:r>
            <w:r>
              <w:rPr>
                <w:rFonts w:hint="eastAsia" w:ascii="仿宋_GB2312" w:hAnsi="仿宋_GB2312" w:eastAsia="仿宋_GB2312" w:cs="仿宋_GB2312"/>
                <w:color w:val="auto"/>
                <w:spacing w:val="31"/>
                <w:sz w:val="28"/>
                <w:szCs w:val="28"/>
                <w:highlight w:val="none"/>
              </w:rPr>
              <w:t xml:space="preserve"> </w:t>
            </w:r>
            <w:r>
              <w:rPr>
                <w:rFonts w:hint="eastAsia" w:ascii="仿宋_GB2312" w:hAnsi="仿宋_GB2312" w:eastAsia="仿宋_GB2312" w:cs="仿宋_GB2312"/>
                <w:color w:val="auto"/>
                <w:spacing w:val="31"/>
                <w:sz w:val="28"/>
                <w:szCs w:val="28"/>
                <w:highlight w:val="none"/>
                <w:lang w:val="en-US" w:eastAsia="zh-CN"/>
              </w:rPr>
              <w:t xml:space="preserve"> </w:t>
            </w:r>
            <w:r>
              <w:rPr>
                <w:rFonts w:hint="eastAsia" w:ascii="仿宋_GB2312" w:hAnsi="仿宋_GB2312" w:eastAsia="仿宋_GB2312" w:cs="仿宋_GB2312"/>
                <w:color w:val="auto"/>
                <w:spacing w:val="31"/>
                <w:sz w:val="28"/>
                <w:szCs w:val="28"/>
                <w:highlight w:val="none"/>
              </w:rPr>
              <w:t xml:space="preserve"> </w:t>
            </w:r>
            <w:r>
              <w:rPr>
                <w:rFonts w:hint="eastAsia" w:ascii="仿宋_GB2312" w:hAnsi="仿宋_GB2312" w:eastAsia="仿宋_GB2312" w:cs="仿宋_GB2312"/>
                <w:color w:val="auto"/>
                <w:spacing w:val="-34"/>
                <w:sz w:val="28"/>
                <w:szCs w:val="28"/>
                <w:highlight w:val="none"/>
              </w:rPr>
              <w:t>日</w:t>
            </w:r>
          </w:p>
        </w:tc>
      </w:tr>
    </w:tbl>
    <w:p>
      <w:pPr>
        <w:keepNext w:val="0"/>
        <w:keepLines w:val="0"/>
        <w:pageBreakBefore w:val="0"/>
        <w:widowControl/>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z w:val="32"/>
          <w:szCs w:val="24"/>
          <w:highlight w:val="none"/>
          <w:lang w:val="en-US" w:eastAsia="zh-CN"/>
        </w:rPr>
      </w:pPr>
    </w:p>
    <w:p>
      <w:pPr>
        <w:keepNext w:val="0"/>
        <w:keepLines w:val="0"/>
        <w:pageBreakBefore w:val="0"/>
        <w:widowControl/>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z w:val="32"/>
          <w:szCs w:val="24"/>
          <w:highlight w:val="none"/>
          <w:lang w:eastAsia="zh-CN"/>
        </w:rPr>
        <w:sectPr>
          <w:pgSz w:w="11906" w:h="16838"/>
          <w:pgMar w:top="2098" w:right="1474" w:bottom="1984" w:left="1587" w:header="851" w:footer="1049" w:gutter="0"/>
          <w:pgNumType w:fmt="decimal"/>
          <w:cols w:space="720" w:num="1"/>
          <w:rtlGutter w:val="0"/>
          <w:docGrid w:type="linesAndChars" w:linePitch="579" w:charSpace="-842"/>
        </w:sectPr>
      </w:pPr>
    </w:p>
    <w:p>
      <w:pPr>
        <w:keepNext w:val="0"/>
        <w:keepLines w:val="0"/>
        <w:pageBreakBefore w:val="0"/>
        <w:widowControl/>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pacing w:val="-6"/>
          <w:sz w:val="31"/>
          <w:szCs w:val="31"/>
          <w:highlight w:val="none"/>
          <w:lang w:val="en-US" w:eastAsia="zh-CN"/>
        </w:rPr>
      </w:pPr>
      <w:r>
        <w:rPr>
          <w:rFonts w:hint="eastAsia" w:ascii="仿宋_GB2312" w:hAnsi="仿宋_GB2312" w:eastAsia="仿宋_GB2312" w:cs="仿宋_GB2312"/>
          <w:color w:val="auto"/>
          <w:sz w:val="32"/>
          <w:szCs w:val="24"/>
          <w:highlight w:val="none"/>
          <w:lang w:eastAsia="zh-CN"/>
        </w:rPr>
        <w:t>附录</w:t>
      </w:r>
      <w:r>
        <w:rPr>
          <w:rFonts w:hint="eastAsia" w:ascii="仿宋_GB2312" w:hAnsi="仿宋_GB2312" w:eastAsia="仿宋_GB2312" w:cs="仿宋_GB2312"/>
          <w:color w:val="auto"/>
          <w:sz w:val="32"/>
          <w:szCs w:val="24"/>
          <w:highlight w:val="none"/>
          <w:lang w:val="en-US" w:eastAsia="zh-CN"/>
        </w:rPr>
        <w:t>D 《评标专家“一标一评”信息登记表》</w:t>
      </w:r>
      <w:r>
        <w:rPr>
          <w:rFonts w:hint="eastAsia" w:ascii="仿宋_GB2312" w:hAnsi="仿宋_GB2312" w:eastAsia="仿宋_GB2312" w:cs="仿宋_GB2312"/>
          <w:color w:val="auto"/>
          <w:sz w:val="32"/>
          <w:szCs w:val="24"/>
          <w:highlight w:val="none"/>
        </w:rPr>
        <w:t>（</w:t>
      </w:r>
      <w:r>
        <w:rPr>
          <w:rFonts w:hint="eastAsia" w:ascii="仿宋_GB2312" w:hAnsi="仿宋_GB2312" w:eastAsia="仿宋_GB2312" w:cs="仿宋_GB2312"/>
          <w:color w:val="auto"/>
          <w:sz w:val="32"/>
          <w:szCs w:val="24"/>
          <w:highlight w:val="none"/>
          <w:lang w:eastAsia="zh-CN"/>
        </w:rPr>
        <w:t>范</w:t>
      </w:r>
      <w:r>
        <w:rPr>
          <w:rFonts w:hint="eastAsia" w:ascii="仿宋_GB2312" w:hAnsi="仿宋_GB2312" w:eastAsia="仿宋_GB2312" w:cs="仿宋_GB2312"/>
          <w:color w:val="auto"/>
          <w:sz w:val="32"/>
          <w:szCs w:val="24"/>
          <w:highlight w:val="none"/>
        </w:rPr>
        <w:t>例）</w:t>
      </w:r>
      <w:r>
        <w:rPr>
          <w:rFonts w:hint="eastAsia" w:ascii="仿宋_GB2312" w:hAnsi="仿宋_GB2312" w:eastAsia="仿宋_GB2312" w:cs="仿宋_GB2312"/>
          <w:color w:val="auto"/>
          <w:spacing w:val="-6"/>
          <w:sz w:val="31"/>
          <w:szCs w:val="31"/>
          <w:highlight w:val="none"/>
          <w:lang w:val="en-US" w:eastAsia="zh-CN"/>
        </w:rPr>
        <w:t xml:space="preserve">   </w:t>
      </w:r>
    </w:p>
    <w:p>
      <w:pPr>
        <w:keepNext w:val="0"/>
        <w:keepLines w:val="0"/>
        <w:pageBreakBefore w:val="0"/>
        <w:kinsoku/>
        <w:wordWrap/>
        <w:autoSpaceDE/>
        <w:autoSpaceDN/>
        <w:bidi w:val="0"/>
        <w:adjustRightInd/>
        <w:snapToGrid/>
        <w:spacing w:line="400" w:lineRule="exact"/>
        <w:ind w:left="0" w:leftChars="0" w:right="0" w:firstLine="6004" w:firstLineChars="19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32"/>
          <w:szCs w:val="32"/>
          <w:highlight w:val="none"/>
          <w:lang w:val="en-US" w:eastAsia="zh-CN" w:bidi="ar-SA"/>
        </w:rPr>
        <w:t>归档号：</w:t>
      </w:r>
      <w:r>
        <w:rPr>
          <w:rFonts w:hint="eastAsia" w:ascii="仿宋_GB2312" w:hAnsi="仿宋_GB2312" w:eastAsia="仿宋_GB2312" w:cs="仿宋_GB2312"/>
          <w:color w:val="auto"/>
          <w:sz w:val="28"/>
          <w:szCs w:val="28"/>
          <w:highlight w:val="none"/>
          <w:u w:val="single" w:color="auto"/>
        </w:rPr>
        <w:t xml:space="preserve">            </w:t>
      </w:r>
    </w:p>
    <w:p>
      <w:pPr>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44"/>
          <w:szCs w:val="44"/>
          <w:highlight w:val="none"/>
        </w:rPr>
      </w:pPr>
      <w:r>
        <w:rPr>
          <w:rFonts w:hint="eastAsia" w:ascii="仿宋_GB2312" w:hAnsi="仿宋_GB2312" w:eastAsia="仿宋_GB2312" w:cs="仿宋_GB2312"/>
          <w:color w:val="auto"/>
          <w:spacing w:val="9"/>
          <w:sz w:val="44"/>
          <w:szCs w:val="44"/>
          <w:highlight w:val="none"/>
          <w:lang w:eastAsia="zh-CN"/>
        </w:rPr>
        <w:t>评标专家</w:t>
      </w:r>
      <w:r>
        <w:rPr>
          <w:rFonts w:hint="eastAsia" w:ascii="仿宋_GB2312" w:hAnsi="仿宋_GB2312" w:eastAsia="仿宋_GB2312" w:cs="仿宋_GB2312"/>
          <w:color w:val="auto"/>
          <w:spacing w:val="9"/>
          <w:sz w:val="44"/>
          <w:szCs w:val="44"/>
          <w:highlight w:val="none"/>
          <w:lang w:val="en" w:eastAsia="zh-CN"/>
        </w:rPr>
        <w:t>“一标一评”</w:t>
      </w:r>
      <w:r>
        <w:rPr>
          <w:rFonts w:hint="eastAsia" w:ascii="仿宋_GB2312" w:hAnsi="仿宋_GB2312" w:eastAsia="仿宋_GB2312" w:cs="仿宋_GB2312"/>
          <w:color w:val="auto"/>
          <w:spacing w:val="9"/>
          <w:sz w:val="44"/>
          <w:szCs w:val="44"/>
          <w:highlight w:val="none"/>
          <w:lang w:eastAsia="zh-CN"/>
        </w:rPr>
        <w:t>信息</w:t>
      </w:r>
      <w:r>
        <w:rPr>
          <w:rFonts w:hint="eastAsia" w:ascii="仿宋_GB2312" w:hAnsi="仿宋_GB2312" w:eastAsia="仿宋_GB2312" w:cs="仿宋_GB2312"/>
          <w:color w:val="auto"/>
          <w:spacing w:val="9"/>
          <w:sz w:val="44"/>
          <w:szCs w:val="44"/>
          <w:highlight w:val="none"/>
        </w:rPr>
        <w:t>登记表</w:t>
      </w:r>
    </w:p>
    <w:p>
      <w:pPr>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pacing w:val="-1"/>
          <w:sz w:val="28"/>
          <w:szCs w:val="28"/>
          <w:highlight w:val="none"/>
        </w:rPr>
      </w:pPr>
    </w:p>
    <w:p>
      <w:pPr>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w:t>
      </w:r>
      <w:r>
        <w:rPr>
          <w:rFonts w:hint="eastAsia" w:ascii="仿宋_GB2312" w:hAnsi="仿宋_GB2312" w:eastAsia="仿宋_GB2312" w:cs="仿宋_GB2312"/>
          <w:color w:val="auto"/>
          <w:spacing w:val="-1"/>
          <w:sz w:val="28"/>
          <w:szCs w:val="28"/>
          <w:highlight w:val="none"/>
          <w:lang w:eastAsia="zh-CN"/>
        </w:rPr>
        <w:t>公共资源交易中心记录表</w:t>
      </w:r>
      <w:r>
        <w:rPr>
          <w:rFonts w:hint="eastAsia" w:ascii="仿宋_GB2312" w:hAnsi="仿宋_GB2312" w:eastAsia="仿宋_GB2312" w:cs="仿宋_GB2312"/>
          <w:color w:val="auto"/>
          <w:spacing w:val="-1"/>
          <w:sz w:val="28"/>
          <w:szCs w:val="28"/>
          <w:highlight w:val="none"/>
        </w:rPr>
        <w:t>）</w:t>
      </w:r>
    </w:p>
    <w:tbl>
      <w:tblPr>
        <w:tblStyle w:val="15"/>
        <w:tblW w:w="9820" w:type="dxa"/>
        <w:tblInd w:w="-4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
      <w:tblGrid>
        <w:gridCol w:w="1977"/>
        <w:gridCol w:w="7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470" w:hRule="atLeast"/>
        </w:trPr>
        <w:tc>
          <w:tcPr>
            <w:tcW w:w="1977" w:type="dxa"/>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kern w:val="0"/>
                <w:sz w:val="24"/>
                <w:szCs w:val="24"/>
                <w:highlight w:val="none"/>
                <w:lang w:eastAsia="zh-CN"/>
              </w:rPr>
              <w:t>招标项目名称</w:t>
            </w:r>
          </w:p>
        </w:tc>
        <w:tc>
          <w:tcPr>
            <w:tcW w:w="7843" w:type="dxa"/>
            <w:vAlign w:val="top"/>
          </w:tcPr>
          <w:p>
            <w:pPr>
              <w:keepNext w:val="0"/>
              <w:keepLines w:val="0"/>
              <w:pageBreakBefore w:val="0"/>
              <w:kinsoku/>
              <w:wordWrap/>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z w:val="21"/>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575" w:hRule="atLeast"/>
        </w:trPr>
        <w:tc>
          <w:tcPr>
            <w:tcW w:w="1977" w:type="dxa"/>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kern w:val="0"/>
                <w:sz w:val="24"/>
                <w:szCs w:val="24"/>
                <w:highlight w:val="none"/>
                <w:lang w:eastAsia="zh-CN"/>
              </w:rPr>
              <w:t>项目交易场所</w:t>
            </w:r>
          </w:p>
        </w:tc>
        <w:tc>
          <w:tcPr>
            <w:tcW w:w="7843" w:type="dxa"/>
            <w:vAlign w:val="top"/>
          </w:tcPr>
          <w:p>
            <w:pPr>
              <w:keepNext w:val="0"/>
              <w:keepLines w:val="0"/>
              <w:pageBreakBefore w:val="0"/>
              <w:kinsoku/>
              <w:wordWrap/>
              <w:autoSpaceDE/>
              <w:autoSpaceDN/>
              <w:bidi w:val="0"/>
              <w:adjustRightInd/>
              <w:snapToGrid/>
              <w:spacing w:line="400" w:lineRule="exact"/>
              <w:ind w:left="0" w:leftChars="0" w:right="0"/>
              <w:jc w:val="center"/>
              <w:textAlignment w:val="auto"/>
              <w:rPr>
                <w:rFonts w:hint="eastAsia" w:ascii="仿宋_GB2312" w:hAnsi="仿宋_GB2312" w:eastAsia="仿宋_GB2312" w:cs="仿宋_GB2312"/>
                <w:color w:val="auto"/>
                <w:sz w:val="21"/>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495" w:hRule="atLeast"/>
        </w:trPr>
        <w:tc>
          <w:tcPr>
            <w:tcW w:w="1977" w:type="dxa"/>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kern w:val="0"/>
                <w:sz w:val="24"/>
                <w:szCs w:val="24"/>
                <w:highlight w:val="none"/>
                <w:lang w:eastAsia="zh-CN"/>
              </w:rPr>
              <w:t>评标日期</w:t>
            </w:r>
          </w:p>
        </w:tc>
        <w:tc>
          <w:tcPr>
            <w:tcW w:w="7843" w:type="dxa"/>
            <w:vAlign w:val="top"/>
          </w:tcPr>
          <w:p>
            <w:pPr>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1"/>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655" w:hRule="atLeast"/>
        </w:trPr>
        <w:tc>
          <w:tcPr>
            <w:tcW w:w="1977" w:type="dxa"/>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专家姓名及身</w:t>
            </w:r>
          </w:p>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kern w:val="0"/>
                <w:sz w:val="24"/>
                <w:szCs w:val="24"/>
                <w:highlight w:val="none"/>
                <w:lang w:eastAsia="zh-CN"/>
              </w:rPr>
              <w:t>份证号后四位</w:t>
            </w:r>
          </w:p>
        </w:tc>
        <w:tc>
          <w:tcPr>
            <w:tcW w:w="7843" w:type="dxa"/>
            <w:vAlign w:val="top"/>
          </w:tcPr>
          <w:p>
            <w:pPr>
              <w:keepNext w:val="0"/>
              <w:keepLines w:val="0"/>
              <w:pageBreakBefore w:val="0"/>
              <w:kinsoku/>
              <w:wordWrap/>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z w:val="21"/>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382" w:hRule="atLeast"/>
        </w:trPr>
        <w:tc>
          <w:tcPr>
            <w:tcW w:w="1977" w:type="dxa"/>
            <w:vMerge w:val="restart"/>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不良行为</w:t>
            </w:r>
          </w:p>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kern w:val="0"/>
                <w:sz w:val="24"/>
                <w:szCs w:val="24"/>
                <w:highlight w:val="none"/>
                <w:lang w:eastAsia="zh-CN"/>
              </w:rPr>
              <w:t>指标</w:t>
            </w:r>
          </w:p>
        </w:tc>
        <w:tc>
          <w:tcPr>
            <w:tcW w:w="7843" w:type="dxa"/>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登记内容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343" w:hRule="atLeast"/>
        </w:trPr>
        <w:tc>
          <w:tcPr>
            <w:tcW w:w="1977" w:type="dxa"/>
            <w:vMerge w:val="continue"/>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p>
        </w:tc>
        <w:tc>
          <w:tcPr>
            <w:tcW w:w="7843" w:type="dxa"/>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left"/>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spacing w:val="-2"/>
                <w:highlight w:val="none"/>
              </w:rPr>
              <w:t>□</w:t>
            </w:r>
            <w:r>
              <w:rPr>
                <w:rFonts w:hint="eastAsia" w:ascii="仿宋_GB2312" w:hAnsi="仿宋_GB2312" w:eastAsia="仿宋_GB2312" w:cs="仿宋_GB2312"/>
                <w:color w:val="auto"/>
                <w:kern w:val="0"/>
                <w:sz w:val="21"/>
                <w:szCs w:val="21"/>
                <w:highlight w:val="none"/>
              </w:rPr>
              <w:t>接到评标通知确认参加后，又在签到时间截止前30分钟内请假的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318" w:hRule="atLeast"/>
        </w:trPr>
        <w:tc>
          <w:tcPr>
            <w:tcW w:w="1977" w:type="dxa"/>
            <w:vMerge w:val="continue"/>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p>
        </w:tc>
        <w:tc>
          <w:tcPr>
            <w:tcW w:w="7843" w:type="dxa"/>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left"/>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spacing w:val="-2"/>
                <w:highlight w:val="none"/>
              </w:rPr>
              <w:t>□</w:t>
            </w:r>
            <w:r>
              <w:rPr>
                <w:rFonts w:hint="eastAsia" w:ascii="仿宋_GB2312" w:hAnsi="仿宋_GB2312" w:eastAsia="仿宋_GB2312" w:cs="仿宋_GB2312"/>
                <w:color w:val="auto"/>
                <w:kern w:val="0"/>
                <w:sz w:val="21"/>
                <w:szCs w:val="21"/>
                <w:highlight w:val="none"/>
              </w:rPr>
              <w:t>未按规定时间到达评标规定区域的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763" w:hRule="atLeast"/>
        </w:trPr>
        <w:tc>
          <w:tcPr>
            <w:tcW w:w="1977" w:type="dxa"/>
            <w:vMerge w:val="continue"/>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2"/>
                <w:szCs w:val="22"/>
                <w:highlight w:val="none"/>
                <w:lang w:eastAsia="zh-CN"/>
              </w:rPr>
            </w:pPr>
          </w:p>
        </w:tc>
        <w:tc>
          <w:tcPr>
            <w:tcW w:w="7843" w:type="dxa"/>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left"/>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spacing w:val="-2"/>
                <w:highlight w:val="none"/>
              </w:rPr>
              <w:t>□</w:t>
            </w:r>
            <w:r>
              <w:rPr>
                <w:rFonts w:hint="eastAsia" w:ascii="仿宋_GB2312" w:hAnsi="仿宋_GB2312" w:eastAsia="仿宋_GB2312" w:cs="仿宋_GB2312"/>
                <w:color w:val="auto"/>
                <w:kern w:val="0"/>
                <w:sz w:val="21"/>
                <w:szCs w:val="21"/>
                <w:highlight w:val="none"/>
              </w:rPr>
              <w:t>未能在省专家库</w:t>
            </w:r>
            <w:r>
              <w:rPr>
                <w:rFonts w:hint="eastAsia" w:ascii="仿宋_GB2312" w:hAnsi="仿宋_GB2312" w:eastAsia="仿宋_GB2312" w:cs="仿宋_GB2312"/>
                <w:color w:val="auto"/>
                <w:kern w:val="0"/>
                <w:sz w:val="21"/>
                <w:szCs w:val="21"/>
                <w:highlight w:val="none"/>
                <w:lang w:eastAsia="zh-CN"/>
              </w:rPr>
              <w:t>信息</w:t>
            </w:r>
            <w:r>
              <w:rPr>
                <w:rFonts w:hint="eastAsia" w:ascii="仿宋_GB2312" w:hAnsi="仿宋_GB2312" w:eastAsia="仿宋_GB2312" w:cs="仿宋_GB2312"/>
                <w:color w:val="auto"/>
                <w:kern w:val="0"/>
                <w:sz w:val="21"/>
                <w:szCs w:val="21"/>
                <w:highlight w:val="none"/>
              </w:rPr>
              <w:t>系统中正确填写或及时修改工作单位、联系方式、回避单位等信息</w:t>
            </w:r>
            <w:r>
              <w:rPr>
                <w:rFonts w:hint="eastAsia" w:ascii="仿宋_GB2312" w:hAnsi="仿宋_GB2312" w:eastAsia="仿宋_GB2312" w:cs="仿宋_GB2312"/>
                <w:color w:val="auto"/>
                <w:kern w:val="0"/>
                <w:sz w:val="21"/>
                <w:szCs w:val="21"/>
                <w:highlight w:val="none"/>
                <w:lang w:eastAsia="zh-CN"/>
              </w:rPr>
              <w:t>，影响评标工作</w:t>
            </w:r>
            <w:r>
              <w:rPr>
                <w:rFonts w:hint="eastAsia" w:ascii="仿宋_GB2312" w:hAnsi="仿宋_GB2312" w:eastAsia="仿宋_GB2312" w:cs="仿宋_GB2312"/>
                <w:color w:val="auto"/>
                <w:kern w:val="0"/>
                <w:sz w:val="21"/>
                <w:szCs w:val="21"/>
                <w:highlight w:val="none"/>
              </w:rPr>
              <w:t>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788" w:hRule="atLeast"/>
        </w:trPr>
        <w:tc>
          <w:tcPr>
            <w:tcW w:w="1977" w:type="dxa"/>
            <w:vMerge w:val="continue"/>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p>
        </w:tc>
        <w:tc>
          <w:tcPr>
            <w:tcW w:w="7843" w:type="dxa"/>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left"/>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spacing w:val="-2"/>
                <w:highlight w:val="none"/>
              </w:rPr>
              <w:t>□</w:t>
            </w:r>
            <w:r>
              <w:rPr>
                <w:rFonts w:hint="eastAsia" w:ascii="仿宋_GB2312" w:hAnsi="仿宋_GB2312" w:eastAsia="仿宋_GB2312" w:cs="仿宋_GB2312"/>
                <w:color w:val="auto"/>
                <w:kern w:val="0"/>
                <w:sz w:val="21"/>
                <w:szCs w:val="21"/>
                <w:highlight w:val="none"/>
                <w:lang w:eastAsia="zh-CN"/>
              </w:rPr>
              <w:t>未按</w:t>
            </w:r>
            <w:r>
              <w:rPr>
                <w:rFonts w:hint="eastAsia" w:ascii="仿宋_GB2312" w:hAnsi="仿宋_GB2312" w:eastAsia="仿宋_GB2312" w:cs="仿宋_GB2312"/>
                <w:color w:val="auto"/>
                <w:kern w:val="0"/>
                <w:sz w:val="21"/>
                <w:szCs w:val="21"/>
                <w:highlight w:val="none"/>
              </w:rPr>
              <w:t>规定</w:t>
            </w:r>
            <w:r>
              <w:rPr>
                <w:rFonts w:hint="eastAsia" w:ascii="仿宋_GB2312" w:hAnsi="仿宋_GB2312" w:eastAsia="仿宋_GB2312" w:cs="仿宋_GB2312"/>
                <w:color w:val="auto"/>
                <w:kern w:val="0"/>
                <w:sz w:val="21"/>
                <w:szCs w:val="21"/>
                <w:highlight w:val="none"/>
                <w:lang w:eastAsia="zh-CN"/>
              </w:rPr>
              <w:t>存放</w:t>
            </w:r>
            <w:r>
              <w:rPr>
                <w:rFonts w:hint="eastAsia" w:ascii="仿宋_GB2312" w:hAnsi="仿宋_GB2312" w:eastAsia="仿宋_GB2312" w:cs="仿宋_GB2312"/>
                <w:color w:val="auto"/>
                <w:kern w:val="0"/>
                <w:sz w:val="21"/>
                <w:szCs w:val="21"/>
                <w:highlight w:val="none"/>
              </w:rPr>
              <w:t>手机、电脑、智能手表等各种通讯工具，以及无线接收传送设备、电子存储记忆录放设备</w:t>
            </w:r>
            <w:r>
              <w:rPr>
                <w:rFonts w:hint="eastAsia" w:ascii="仿宋_GB2312" w:hAnsi="仿宋_GB2312" w:eastAsia="仿宋_GB2312" w:cs="仿宋_GB2312"/>
                <w:color w:val="auto"/>
                <w:kern w:val="0"/>
                <w:sz w:val="21"/>
                <w:szCs w:val="21"/>
                <w:highlight w:val="none"/>
                <w:lang w:eastAsia="zh-CN"/>
              </w:rPr>
              <w:t>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405" w:hRule="atLeast"/>
        </w:trPr>
        <w:tc>
          <w:tcPr>
            <w:tcW w:w="1977" w:type="dxa"/>
            <w:vMerge w:val="continue"/>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2"/>
                <w:szCs w:val="22"/>
                <w:highlight w:val="none"/>
                <w:lang w:eastAsia="zh-CN"/>
              </w:rPr>
            </w:pPr>
          </w:p>
        </w:tc>
        <w:tc>
          <w:tcPr>
            <w:tcW w:w="7843" w:type="dxa"/>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left"/>
              <w:textAlignment w:val="auto"/>
              <w:rPr>
                <w:rFonts w:hint="eastAsia" w:ascii="仿宋_GB2312" w:hAnsi="仿宋_GB2312" w:eastAsia="仿宋_GB2312" w:cs="仿宋_GB2312"/>
                <w:color w:val="auto"/>
                <w:spacing w:val="-2"/>
                <w:sz w:val="24"/>
                <w:szCs w:val="24"/>
                <w:highlight w:val="none"/>
                <w:lang w:eastAsia="zh-CN"/>
              </w:rPr>
            </w:pPr>
            <w:r>
              <w:rPr>
                <w:rFonts w:hint="eastAsia" w:ascii="仿宋_GB2312" w:hAnsi="仿宋_GB2312" w:eastAsia="仿宋_GB2312" w:cs="仿宋_GB2312"/>
                <w:color w:val="auto"/>
                <w:spacing w:val="-2"/>
                <w:highlight w:val="none"/>
              </w:rPr>
              <w:t>□</w:t>
            </w:r>
            <w:r>
              <w:rPr>
                <w:rFonts w:hint="eastAsia" w:ascii="仿宋_GB2312" w:hAnsi="仿宋_GB2312" w:eastAsia="仿宋_GB2312" w:cs="仿宋_GB2312"/>
                <w:color w:val="auto"/>
                <w:kern w:val="0"/>
                <w:sz w:val="21"/>
                <w:szCs w:val="21"/>
                <w:highlight w:val="none"/>
              </w:rPr>
              <w:t>未按规定存放个人其他物品的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305" w:hRule="atLeast"/>
        </w:trPr>
        <w:tc>
          <w:tcPr>
            <w:tcW w:w="1977" w:type="dxa"/>
            <w:vMerge w:val="continue"/>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2"/>
                <w:szCs w:val="22"/>
                <w:highlight w:val="none"/>
                <w:lang w:eastAsia="zh-CN"/>
              </w:rPr>
            </w:pPr>
          </w:p>
        </w:tc>
        <w:tc>
          <w:tcPr>
            <w:tcW w:w="7843" w:type="dxa"/>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left"/>
              <w:textAlignment w:val="auto"/>
              <w:rPr>
                <w:rFonts w:hint="eastAsia" w:ascii="仿宋_GB2312" w:hAnsi="仿宋_GB2312" w:eastAsia="仿宋_GB2312" w:cs="仿宋_GB2312"/>
                <w:color w:val="auto"/>
                <w:spacing w:val="-2"/>
                <w:sz w:val="28"/>
                <w:szCs w:val="28"/>
                <w:highlight w:val="none"/>
                <w:lang w:eastAsia="zh-CN"/>
              </w:rPr>
            </w:pPr>
            <w:r>
              <w:rPr>
                <w:rFonts w:hint="eastAsia" w:ascii="仿宋_GB2312" w:hAnsi="仿宋_GB2312" w:eastAsia="仿宋_GB2312" w:cs="仿宋_GB2312"/>
                <w:color w:val="auto"/>
                <w:spacing w:val="-2"/>
                <w:highlight w:val="none"/>
              </w:rPr>
              <w:t>□</w:t>
            </w:r>
            <w:r>
              <w:rPr>
                <w:rFonts w:hint="eastAsia" w:ascii="仿宋_GB2312" w:hAnsi="仿宋_GB2312" w:eastAsia="仿宋_GB2312" w:cs="仿宋_GB2312"/>
                <w:color w:val="auto"/>
                <w:kern w:val="0"/>
                <w:sz w:val="21"/>
                <w:szCs w:val="21"/>
                <w:highlight w:val="none"/>
              </w:rPr>
              <w:t>评标过程中随意离开评标区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457" w:hRule="atLeast"/>
        </w:trPr>
        <w:tc>
          <w:tcPr>
            <w:tcW w:w="1977" w:type="dxa"/>
            <w:vMerge w:val="continue"/>
            <w:vAlign w:val="top"/>
          </w:tcPr>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0"/>
                <w:szCs w:val="22"/>
                <w:highlight w:val="none"/>
              </w:rPr>
            </w:pPr>
          </w:p>
        </w:tc>
        <w:tc>
          <w:tcPr>
            <w:tcW w:w="7843" w:type="dxa"/>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pacing w:val="7"/>
                <w:highlight w:val="none"/>
              </w:rPr>
            </w:pPr>
            <w:r>
              <w:rPr>
                <w:rFonts w:hint="eastAsia" w:ascii="仿宋_GB2312" w:hAnsi="仿宋_GB2312" w:eastAsia="仿宋_GB2312" w:cs="仿宋_GB2312"/>
                <w:color w:val="auto"/>
                <w:spacing w:val="-3"/>
                <w:highlight w:val="none"/>
              </w:rPr>
              <w:t>□</w:t>
            </w:r>
            <w:r>
              <w:rPr>
                <w:rFonts w:hint="eastAsia" w:ascii="仿宋_GB2312" w:hAnsi="仿宋_GB2312" w:eastAsia="仿宋_GB2312" w:cs="仿宋_GB2312"/>
                <w:color w:val="auto"/>
                <w:kern w:val="0"/>
                <w:sz w:val="21"/>
                <w:szCs w:val="21"/>
                <w:highlight w:val="none"/>
              </w:rPr>
              <w:t>擅自拿走或损坏交易中心财物的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896" w:hRule="atLeast"/>
        </w:trPr>
        <w:tc>
          <w:tcPr>
            <w:tcW w:w="1977" w:type="dxa"/>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pacing w:val="-4"/>
                <w:sz w:val="22"/>
                <w:szCs w:val="22"/>
                <w:highlight w:val="none"/>
                <w:lang w:eastAsia="zh-CN"/>
              </w:rPr>
            </w:pPr>
            <w:r>
              <w:rPr>
                <w:rFonts w:hint="eastAsia" w:ascii="仿宋_GB2312" w:hAnsi="仿宋_GB2312" w:eastAsia="仿宋_GB2312" w:cs="仿宋_GB2312"/>
                <w:color w:val="auto"/>
                <w:kern w:val="0"/>
                <w:sz w:val="24"/>
                <w:szCs w:val="24"/>
                <w:highlight w:val="none"/>
                <w:lang w:val="en" w:eastAsia="zh-CN"/>
              </w:rPr>
              <w:t>补充描述</w:t>
            </w:r>
          </w:p>
        </w:tc>
        <w:tc>
          <w:tcPr>
            <w:tcW w:w="7843" w:type="dxa"/>
            <w:vAlign w:val="top"/>
          </w:tcPr>
          <w:p>
            <w:pPr>
              <w:keepNext w:val="0"/>
              <w:keepLines w:val="0"/>
              <w:pageBreakBefore w:val="0"/>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不良行为的发生时间：</w:t>
            </w:r>
          </w:p>
          <w:p>
            <w:pPr>
              <w:keepNext w:val="0"/>
              <w:keepLines w:val="0"/>
              <w:pageBreakBefore w:val="0"/>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4"/>
                <w:szCs w:val="24"/>
                <w:highlight w:val="none"/>
                <w:lang w:eastAsia="zh-CN"/>
              </w:rPr>
              <w:t>不良行为的补充描述：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1444" w:hRule="atLeast"/>
        </w:trPr>
        <w:tc>
          <w:tcPr>
            <w:tcW w:w="1977" w:type="dxa"/>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不良行为</w:t>
            </w:r>
          </w:p>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2"/>
                <w:szCs w:val="22"/>
                <w:highlight w:val="none"/>
                <w:lang w:val="en"/>
              </w:rPr>
            </w:pPr>
            <w:r>
              <w:rPr>
                <w:rFonts w:hint="eastAsia" w:ascii="仿宋_GB2312" w:hAnsi="仿宋_GB2312" w:eastAsia="仿宋_GB2312" w:cs="仿宋_GB2312"/>
                <w:color w:val="auto"/>
                <w:kern w:val="0"/>
                <w:sz w:val="24"/>
                <w:szCs w:val="24"/>
                <w:highlight w:val="none"/>
                <w:lang w:eastAsia="zh-CN"/>
              </w:rPr>
              <w:t>记录</w:t>
            </w:r>
            <w:r>
              <w:rPr>
                <w:rFonts w:hint="eastAsia" w:ascii="仿宋_GB2312" w:hAnsi="仿宋_GB2312" w:eastAsia="仿宋_GB2312" w:cs="仿宋_GB2312"/>
                <w:color w:val="auto"/>
                <w:kern w:val="0"/>
                <w:sz w:val="24"/>
                <w:szCs w:val="24"/>
                <w:highlight w:val="none"/>
                <w:lang w:val="en" w:eastAsia="zh-CN"/>
              </w:rPr>
              <w:t>情况</w:t>
            </w:r>
          </w:p>
        </w:tc>
        <w:tc>
          <w:tcPr>
            <w:tcW w:w="7843" w:type="dxa"/>
            <w:vAlign w:val="top"/>
          </w:tcPr>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1"/>
                <w:szCs w:val="24"/>
                <w:highlight w:val="none"/>
              </w:rPr>
            </w:pPr>
          </w:p>
          <w:p>
            <w:pPr>
              <w:pStyle w:val="14"/>
              <w:keepNext w:val="0"/>
              <w:keepLines w:val="0"/>
              <w:pageBreakBefore w:val="0"/>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pacing w:val="-4"/>
                <w:sz w:val="24"/>
                <w:szCs w:val="24"/>
                <w:highlight w:val="none"/>
                <w:lang w:eastAsia="zh-CN"/>
              </w:rPr>
            </w:pPr>
            <w:r>
              <w:rPr>
                <w:rFonts w:hint="eastAsia" w:ascii="仿宋_GB2312" w:hAnsi="仿宋_GB2312" w:eastAsia="仿宋_GB2312" w:cs="仿宋_GB2312"/>
                <w:color w:val="auto"/>
                <w:spacing w:val="-4"/>
                <w:sz w:val="24"/>
                <w:szCs w:val="24"/>
                <w:highlight w:val="none"/>
                <w:lang w:eastAsia="zh-CN"/>
              </w:rPr>
              <w:t>记录单位</w:t>
            </w:r>
          </w:p>
          <w:p>
            <w:pPr>
              <w:pStyle w:val="14"/>
              <w:keepNext w:val="0"/>
              <w:keepLines w:val="0"/>
              <w:pageBreakBefore w:val="0"/>
              <w:tabs>
                <w:tab w:val="right" w:pos="7839"/>
              </w:tabs>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pacing w:val="-4"/>
                <w:sz w:val="28"/>
                <w:szCs w:val="28"/>
                <w:highlight w:val="none"/>
                <w:lang w:eastAsia="zh-CN"/>
              </w:rPr>
            </w:pPr>
            <w:r>
              <w:rPr>
                <w:rFonts w:hint="eastAsia" w:ascii="仿宋_GB2312" w:hAnsi="仿宋_GB2312" w:eastAsia="仿宋_GB2312" w:cs="仿宋_GB2312"/>
                <w:color w:val="auto"/>
                <w:spacing w:val="-4"/>
                <w:sz w:val="24"/>
                <w:szCs w:val="24"/>
                <w:highlight w:val="none"/>
              </w:rPr>
              <w:t>盖章或签名</w:t>
            </w:r>
            <w:r>
              <w:rPr>
                <w:rFonts w:hint="eastAsia" w:ascii="仿宋_GB2312" w:hAnsi="仿宋_GB2312" w:eastAsia="仿宋_GB2312" w:cs="仿宋_GB2312"/>
                <w:color w:val="auto"/>
                <w:spacing w:val="-4"/>
                <w:sz w:val="24"/>
                <w:szCs w:val="24"/>
                <w:highlight w:val="none"/>
                <w:lang w:eastAsia="zh-CN"/>
              </w:rPr>
              <w:t>：</w:t>
            </w:r>
            <w:r>
              <w:rPr>
                <w:rFonts w:hint="eastAsia" w:ascii="仿宋_GB2312" w:hAnsi="仿宋_GB2312" w:eastAsia="仿宋_GB2312" w:cs="仿宋_GB2312"/>
                <w:color w:val="auto"/>
                <w:spacing w:val="3"/>
                <w:sz w:val="24"/>
                <w:szCs w:val="24"/>
                <w:highlight w:val="none"/>
              </w:rPr>
              <w:t xml:space="preserve"> </w:t>
            </w:r>
            <w:r>
              <w:rPr>
                <w:rFonts w:hint="eastAsia" w:ascii="仿宋_GB2312" w:hAnsi="仿宋_GB2312" w:eastAsia="仿宋_GB2312" w:cs="仿宋_GB2312"/>
                <w:color w:val="auto"/>
                <w:spacing w:val="3"/>
                <w:sz w:val="24"/>
                <w:szCs w:val="24"/>
                <w:highlight w:val="none"/>
                <w:lang w:val="en-US" w:eastAsia="zh-CN"/>
              </w:rPr>
              <w:t xml:space="preserve">                                   </w:t>
            </w:r>
            <w:r>
              <w:rPr>
                <w:rFonts w:hint="eastAsia" w:ascii="仿宋_GB2312" w:hAnsi="仿宋_GB2312" w:eastAsia="仿宋_GB2312" w:cs="仿宋_GB2312"/>
                <w:color w:val="auto"/>
                <w:spacing w:val="-34"/>
                <w:sz w:val="24"/>
                <w:szCs w:val="24"/>
                <w:highlight w:val="none"/>
              </w:rPr>
              <w:t>年</w:t>
            </w:r>
            <w:r>
              <w:rPr>
                <w:rFonts w:hint="eastAsia" w:ascii="仿宋_GB2312" w:hAnsi="仿宋_GB2312" w:eastAsia="仿宋_GB2312" w:cs="仿宋_GB2312"/>
                <w:color w:val="auto"/>
                <w:spacing w:val="12"/>
                <w:sz w:val="24"/>
                <w:szCs w:val="24"/>
                <w:highlight w:val="none"/>
              </w:rPr>
              <w:t xml:space="preserve"> </w:t>
            </w:r>
            <w:r>
              <w:rPr>
                <w:rFonts w:hint="eastAsia" w:ascii="仿宋_GB2312" w:hAnsi="仿宋_GB2312" w:eastAsia="仿宋_GB2312" w:cs="仿宋_GB2312"/>
                <w:color w:val="auto"/>
                <w:spacing w:val="12"/>
                <w:sz w:val="24"/>
                <w:szCs w:val="24"/>
                <w:highlight w:val="none"/>
                <w:lang w:val="en-US" w:eastAsia="zh-CN"/>
              </w:rPr>
              <w:t xml:space="preserve"> </w:t>
            </w:r>
            <w:r>
              <w:rPr>
                <w:rFonts w:hint="eastAsia" w:ascii="仿宋_GB2312" w:hAnsi="仿宋_GB2312" w:eastAsia="仿宋_GB2312" w:cs="仿宋_GB2312"/>
                <w:color w:val="auto"/>
                <w:spacing w:val="12"/>
                <w:sz w:val="24"/>
                <w:szCs w:val="24"/>
                <w:highlight w:val="none"/>
              </w:rPr>
              <w:t xml:space="preserve"> </w:t>
            </w:r>
            <w:r>
              <w:rPr>
                <w:rFonts w:hint="eastAsia" w:ascii="仿宋_GB2312" w:hAnsi="仿宋_GB2312" w:eastAsia="仿宋_GB2312" w:cs="仿宋_GB2312"/>
                <w:color w:val="auto"/>
                <w:spacing w:val="-34"/>
                <w:sz w:val="24"/>
                <w:szCs w:val="24"/>
                <w:highlight w:val="none"/>
              </w:rPr>
              <w:t>月</w:t>
            </w:r>
            <w:r>
              <w:rPr>
                <w:rFonts w:hint="eastAsia" w:ascii="仿宋_GB2312" w:hAnsi="仿宋_GB2312" w:eastAsia="仿宋_GB2312" w:cs="仿宋_GB2312"/>
                <w:color w:val="auto"/>
                <w:spacing w:val="31"/>
                <w:sz w:val="24"/>
                <w:szCs w:val="24"/>
                <w:highlight w:val="none"/>
              </w:rPr>
              <w:t xml:space="preserve"> </w:t>
            </w:r>
            <w:r>
              <w:rPr>
                <w:rFonts w:hint="eastAsia" w:ascii="仿宋_GB2312" w:hAnsi="仿宋_GB2312" w:eastAsia="仿宋_GB2312" w:cs="仿宋_GB2312"/>
                <w:color w:val="auto"/>
                <w:spacing w:val="31"/>
                <w:sz w:val="24"/>
                <w:szCs w:val="24"/>
                <w:highlight w:val="none"/>
                <w:lang w:val="en-US" w:eastAsia="zh-CN"/>
              </w:rPr>
              <w:t xml:space="preserve"> </w:t>
            </w:r>
            <w:r>
              <w:rPr>
                <w:rFonts w:hint="eastAsia" w:ascii="仿宋_GB2312" w:hAnsi="仿宋_GB2312" w:eastAsia="仿宋_GB2312" w:cs="仿宋_GB2312"/>
                <w:color w:val="auto"/>
                <w:spacing w:val="31"/>
                <w:sz w:val="24"/>
                <w:szCs w:val="24"/>
                <w:highlight w:val="none"/>
              </w:rPr>
              <w:t xml:space="preserve"> </w:t>
            </w:r>
            <w:r>
              <w:rPr>
                <w:rFonts w:hint="eastAsia" w:ascii="仿宋_GB2312" w:hAnsi="仿宋_GB2312" w:eastAsia="仿宋_GB2312" w:cs="仿宋_GB2312"/>
                <w:color w:val="auto"/>
                <w:spacing w:val="-34"/>
                <w:sz w:val="24"/>
                <w:szCs w:val="24"/>
                <w:highlight w:val="none"/>
              </w:rPr>
              <w:t>日</w:t>
            </w:r>
          </w:p>
        </w:tc>
      </w:tr>
    </w:tbl>
    <w:p>
      <w:pPr>
        <w:keepNext w:val="0"/>
        <w:keepLines w:val="0"/>
        <w:pageBreakBefore w:val="0"/>
        <w:widowControl/>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z w:val="32"/>
          <w:szCs w:val="24"/>
          <w:highlight w:val="none"/>
          <w:lang w:eastAsia="zh-CN"/>
        </w:rPr>
        <w:sectPr>
          <w:pgSz w:w="11906" w:h="16838"/>
          <w:pgMar w:top="2098" w:right="1474" w:bottom="1984" w:left="1587" w:header="851" w:footer="1049" w:gutter="0"/>
          <w:pgNumType w:fmt="decimal"/>
          <w:cols w:space="720" w:num="1"/>
          <w:rtlGutter w:val="0"/>
          <w:docGrid w:type="linesAndChars" w:linePitch="579" w:charSpace="-842"/>
        </w:sectPr>
      </w:pPr>
    </w:p>
    <w:p>
      <w:pPr>
        <w:keepNext w:val="0"/>
        <w:keepLines w:val="0"/>
        <w:pageBreakBefore w:val="0"/>
        <w:widowControl/>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pacing w:val="-6"/>
          <w:sz w:val="31"/>
          <w:szCs w:val="31"/>
          <w:highlight w:val="none"/>
          <w:lang w:val="en-US" w:eastAsia="zh-CN"/>
        </w:rPr>
      </w:pPr>
      <w:r>
        <w:rPr>
          <w:rFonts w:hint="eastAsia" w:ascii="仿宋_GB2312" w:hAnsi="仿宋_GB2312" w:eastAsia="仿宋_GB2312" w:cs="仿宋_GB2312"/>
          <w:color w:val="auto"/>
          <w:sz w:val="32"/>
          <w:szCs w:val="24"/>
          <w:highlight w:val="none"/>
          <w:lang w:eastAsia="zh-CN"/>
        </w:rPr>
        <w:t>附录</w:t>
      </w:r>
      <w:r>
        <w:rPr>
          <w:rFonts w:hint="eastAsia" w:ascii="仿宋_GB2312" w:hAnsi="仿宋_GB2312" w:eastAsia="仿宋_GB2312" w:cs="仿宋_GB2312"/>
          <w:color w:val="auto"/>
          <w:sz w:val="32"/>
          <w:szCs w:val="24"/>
          <w:highlight w:val="none"/>
          <w:lang w:val="en-US" w:eastAsia="zh-CN"/>
        </w:rPr>
        <w:t>E 《评标专家“一标一评”信息登记表》</w:t>
      </w:r>
      <w:r>
        <w:rPr>
          <w:rFonts w:hint="eastAsia" w:ascii="仿宋_GB2312" w:hAnsi="仿宋_GB2312" w:eastAsia="仿宋_GB2312" w:cs="仿宋_GB2312"/>
          <w:color w:val="auto"/>
          <w:sz w:val="32"/>
          <w:szCs w:val="24"/>
          <w:highlight w:val="none"/>
        </w:rPr>
        <w:t>（</w:t>
      </w:r>
      <w:r>
        <w:rPr>
          <w:rFonts w:hint="eastAsia" w:ascii="仿宋_GB2312" w:hAnsi="仿宋_GB2312" w:eastAsia="仿宋_GB2312" w:cs="仿宋_GB2312"/>
          <w:color w:val="auto"/>
          <w:sz w:val="32"/>
          <w:szCs w:val="24"/>
          <w:highlight w:val="none"/>
          <w:lang w:eastAsia="zh-CN"/>
        </w:rPr>
        <w:t>范</w:t>
      </w:r>
      <w:r>
        <w:rPr>
          <w:rFonts w:hint="eastAsia" w:ascii="仿宋_GB2312" w:hAnsi="仿宋_GB2312" w:eastAsia="仿宋_GB2312" w:cs="仿宋_GB2312"/>
          <w:color w:val="auto"/>
          <w:sz w:val="32"/>
          <w:szCs w:val="24"/>
          <w:highlight w:val="none"/>
        </w:rPr>
        <w:t>例）</w:t>
      </w:r>
      <w:r>
        <w:rPr>
          <w:rFonts w:hint="eastAsia" w:ascii="仿宋_GB2312" w:hAnsi="仿宋_GB2312" w:eastAsia="仿宋_GB2312" w:cs="仿宋_GB2312"/>
          <w:color w:val="auto"/>
          <w:spacing w:val="-6"/>
          <w:sz w:val="31"/>
          <w:szCs w:val="31"/>
          <w:highlight w:val="none"/>
          <w:lang w:val="en-US" w:eastAsia="zh-CN"/>
        </w:rPr>
        <w:t xml:space="preserve">   </w:t>
      </w:r>
    </w:p>
    <w:p>
      <w:pPr>
        <w:keepNext w:val="0"/>
        <w:keepLines w:val="0"/>
        <w:pageBreakBefore w:val="0"/>
        <w:kinsoku/>
        <w:wordWrap/>
        <w:autoSpaceDE/>
        <w:autoSpaceDN/>
        <w:bidi w:val="0"/>
        <w:adjustRightInd/>
        <w:snapToGrid/>
        <w:spacing w:line="400" w:lineRule="exact"/>
        <w:ind w:left="0" w:leftChars="0" w:right="0" w:firstLine="6004" w:firstLineChars="1900"/>
        <w:jc w:val="both"/>
        <w:textAlignment w:val="auto"/>
        <w:rPr>
          <w:rFonts w:hint="eastAsia" w:ascii="仿宋_GB2312" w:hAnsi="仿宋_GB2312" w:eastAsia="仿宋_GB2312" w:cs="仿宋_GB2312"/>
          <w:color w:val="auto"/>
          <w:kern w:val="0"/>
          <w:sz w:val="32"/>
          <w:szCs w:val="32"/>
          <w:highlight w:val="none"/>
          <w:lang w:val="en-US" w:eastAsia="zh-CN" w:bidi="ar-SA"/>
        </w:rPr>
      </w:pPr>
    </w:p>
    <w:p>
      <w:pPr>
        <w:keepNext w:val="0"/>
        <w:keepLines w:val="0"/>
        <w:pageBreakBefore w:val="0"/>
        <w:kinsoku/>
        <w:wordWrap/>
        <w:autoSpaceDE/>
        <w:autoSpaceDN/>
        <w:bidi w:val="0"/>
        <w:adjustRightInd/>
        <w:snapToGrid/>
        <w:spacing w:line="400" w:lineRule="exact"/>
        <w:ind w:left="0" w:leftChars="0" w:right="0" w:firstLine="6004" w:firstLineChars="19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32"/>
          <w:szCs w:val="32"/>
          <w:highlight w:val="none"/>
          <w:lang w:val="en-US" w:eastAsia="zh-CN" w:bidi="ar-SA"/>
        </w:rPr>
        <w:t>归档号：</w:t>
      </w:r>
      <w:r>
        <w:rPr>
          <w:rFonts w:hint="eastAsia" w:ascii="仿宋_GB2312" w:hAnsi="仿宋_GB2312" w:eastAsia="仿宋_GB2312" w:cs="仿宋_GB2312"/>
          <w:color w:val="auto"/>
          <w:sz w:val="28"/>
          <w:szCs w:val="28"/>
          <w:highlight w:val="none"/>
          <w:u w:val="single" w:color="auto"/>
        </w:rPr>
        <w:t xml:space="preserve">            </w:t>
      </w:r>
    </w:p>
    <w:p>
      <w:pPr>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44"/>
          <w:szCs w:val="44"/>
          <w:highlight w:val="none"/>
        </w:rPr>
      </w:pPr>
      <w:r>
        <w:rPr>
          <w:rFonts w:hint="eastAsia" w:ascii="仿宋_GB2312" w:hAnsi="仿宋_GB2312" w:eastAsia="仿宋_GB2312" w:cs="仿宋_GB2312"/>
          <w:color w:val="auto"/>
          <w:spacing w:val="9"/>
          <w:sz w:val="44"/>
          <w:szCs w:val="44"/>
          <w:highlight w:val="none"/>
          <w:lang w:eastAsia="zh-CN"/>
        </w:rPr>
        <w:t>评标专家</w:t>
      </w:r>
      <w:r>
        <w:rPr>
          <w:rFonts w:hint="eastAsia" w:ascii="仿宋_GB2312" w:hAnsi="仿宋_GB2312" w:eastAsia="仿宋_GB2312" w:cs="仿宋_GB2312"/>
          <w:color w:val="auto"/>
          <w:spacing w:val="9"/>
          <w:sz w:val="44"/>
          <w:szCs w:val="44"/>
          <w:highlight w:val="none"/>
          <w:lang w:val="en" w:eastAsia="zh-CN"/>
        </w:rPr>
        <w:t>“一标一评”</w:t>
      </w:r>
      <w:r>
        <w:rPr>
          <w:rFonts w:hint="eastAsia" w:ascii="仿宋_GB2312" w:hAnsi="仿宋_GB2312" w:eastAsia="仿宋_GB2312" w:cs="仿宋_GB2312"/>
          <w:color w:val="auto"/>
          <w:spacing w:val="9"/>
          <w:sz w:val="44"/>
          <w:szCs w:val="44"/>
          <w:highlight w:val="none"/>
          <w:lang w:eastAsia="zh-CN"/>
        </w:rPr>
        <w:t>信息</w:t>
      </w:r>
      <w:r>
        <w:rPr>
          <w:rFonts w:hint="eastAsia" w:ascii="仿宋_GB2312" w:hAnsi="仿宋_GB2312" w:eastAsia="仿宋_GB2312" w:cs="仿宋_GB2312"/>
          <w:color w:val="auto"/>
          <w:spacing w:val="9"/>
          <w:sz w:val="44"/>
          <w:szCs w:val="44"/>
          <w:highlight w:val="none"/>
        </w:rPr>
        <w:t>登记表</w:t>
      </w:r>
    </w:p>
    <w:p>
      <w:pPr>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pacing w:val="-1"/>
          <w:sz w:val="28"/>
          <w:szCs w:val="28"/>
          <w:highlight w:val="none"/>
        </w:rPr>
      </w:pPr>
    </w:p>
    <w:p>
      <w:pPr>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w:t>
      </w:r>
      <w:r>
        <w:rPr>
          <w:rFonts w:hint="eastAsia" w:ascii="仿宋_GB2312" w:hAnsi="仿宋_GB2312" w:eastAsia="仿宋_GB2312" w:cs="仿宋_GB2312"/>
          <w:color w:val="auto"/>
          <w:spacing w:val="-1"/>
          <w:sz w:val="28"/>
          <w:szCs w:val="28"/>
          <w:highlight w:val="none"/>
          <w:lang w:eastAsia="zh-CN"/>
        </w:rPr>
        <w:t>行政监督部门记录表</w:t>
      </w:r>
      <w:r>
        <w:rPr>
          <w:rFonts w:hint="eastAsia" w:ascii="仿宋_GB2312" w:hAnsi="仿宋_GB2312" w:eastAsia="仿宋_GB2312" w:cs="仿宋_GB2312"/>
          <w:color w:val="auto"/>
          <w:spacing w:val="-1"/>
          <w:sz w:val="28"/>
          <w:szCs w:val="28"/>
          <w:highlight w:val="none"/>
        </w:rPr>
        <w:t>）</w:t>
      </w:r>
    </w:p>
    <w:tbl>
      <w:tblPr>
        <w:tblStyle w:val="15"/>
        <w:tblW w:w="9820" w:type="dxa"/>
        <w:tblInd w:w="-4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
      <w:tblGrid>
        <w:gridCol w:w="1977"/>
        <w:gridCol w:w="7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470" w:hRule="atLeast"/>
        </w:trPr>
        <w:tc>
          <w:tcPr>
            <w:tcW w:w="1977" w:type="dxa"/>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kern w:val="0"/>
                <w:sz w:val="24"/>
                <w:szCs w:val="24"/>
                <w:highlight w:val="none"/>
                <w:lang w:eastAsia="zh-CN"/>
              </w:rPr>
              <w:t>招标项目名称</w:t>
            </w:r>
          </w:p>
        </w:tc>
        <w:tc>
          <w:tcPr>
            <w:tcW w:w="7843" w:type="dxa"/>
            <w:vAlign w:val="top"/>
          </w:tcPr>
          <w:p>
            <w:pPr>
              <w:keepNext w:val="0"/>
              <w:keepLines w:val="0"/>
              <w:pageBreakBefore w:val="0"/>
              <w:kinsoku/>
              <w:wordWrap/>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z w:val="21"/>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575" w:hRule="atLeast"/>
        </w:trPr>
        <w:tc>
          <w:tcPr>
            <w:tcW w:w="1977" w:type="dxa"/>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kern w:val="0"/>
                <w:sz w:val="24"/>
                <w:szCs w:val="24"/>
                <w:highlight w:val="none"/>
                <w:lang w:eastAsia="zh-CN"/>
              </w:rPr>
              <w:t>项目交易场所</w:t>
            </w:r>
          </w:p>
        </w:tc>
        <w:tc>
          <w:tcPr>
            <w:tcW w:w="7843" w:type="dxa"/>
            <w:vAlign w:val="top"/>
          </w:tcPr>
          <w:p>
            <w:pPr>
              <w:keepNext w:val="0"/>
              <w:keepLines w:val="0"/>
              <w:pageBreakBefore w:val="0"/>
              <w:kinsoku/>
              <w:wordWrap/>
              <w:autoSpaceDE/>
              <w:autoSpaceDN/>
              <w:bidi w:val="0"/>
              <w:adjustRightInd/>
              <w:snapToGrid/>
              <w:spacing w:line="400" w:lineRule="exact"/>
              <w:ind w:left="0" w:leftChars="0" w:right="0"/>
              <w:jc w:val="center"/>
              <w:textAlignment w:val="auto"/>
              <w:rPr>
                <w:rFonts w:hint="eastAsia" w:ascii="仿宋_GB2312" w:hAnsi="仿宋_GB2312" w:eastAsia="仿宋_GB2312" w:cs="仿宋_GB2312"/>
                <w:color w:val="auto"/>
                <w:sz w:val="21"/>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495" w:hRule="atLeast"/>
        </w:trPr>
        <w:tc>
          <w:tcPr>
            <w:tcW w:w="1977" w:type="dxa"/>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kern w:val="0"/>
                <w:sz w:val="24"/>
                <w:szCs w:val="24"/>
                <w:highlight w:val="none"/>
                <w:lang w:eastAsia="zh-CN"/>
              </w:rPr>
              <w:t>评标日期</w:t>
            </w:r>
          </w:p>
        </w:tc>
        <w:tc>
          <w:tcPr>
            <w:tcW w:w="7843" w:type="dxa"/>
            <w:vAlign w:val="top"/>
          </w:tcPr>
          <w:p>
            <w:pPr>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1"/>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90" w:hRule="atLeast"/>
        </w:trPr>
        <w:tc>
          <w:tcPr>
            <w:tcW w:w="1977" w:type="dxa"/>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专家姓名及身</w:t>
            </w:r>
          </w:p>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kern w:val="0"/>
                <w:sz w:val="24"/>
                <w:szCs w:val="24"/>
                <w:highlight w:val="none"/>
                <w:lang w:eastAsia="zh-CN"/>
              </w:rPr>
              <w:t>份证号后四位</w:t>
            </w:r>
          </w:p>
        </w:tc>
        <w:tc>
          <w:tcPr>
            <w:tcW w:w="7843" w:type="dxa"/>
            <w:vAlign w:val="top"/>
          </w:tcPr>
          <w:p>
            <w:pPr>
              <w:keepNext w:val="0"/>
              <w:keepLines w:val="0"/>
              <w:pageBreakBefore w:val="0"/>
              <w:kinsoku/>
              <w:wordWrap/>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auto"/>
                <w:sz w:val="21"/>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382" w:hRule="atLeast"/>
        </w:trPr>
        <w:tc>
          <w:tcPr>
            <w:tcW w:w="1977" w:type="dxa"/>
            <w:vMerge w:val="restart"/>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不良行为</w:t>
            </w:r>
          </w:p>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kern w:val="0"/>
                <w:sz w:val="24"/>
                <w:szCs w:val="24"/>
                <w:highlight w:val="none"/>
                <w:lang w:eastAsia="zh-CN"/>
              </w:rPr>
              <w:t>指标</w:t>
            </w:r>
          </w:p>
        </w:tc>
        <w:tc>
          <w:tcPr>
            <w:tcW w:w="7843" w:type="dxa"/>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登记内容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343" w:hRule="atLeast"/>
        </w:trPr>
        <w:tc>
          <w:tcPr>
            <w:tcW w:w="1977" w:type="dxa"/>
            <w:vMerge w:val="continue"/>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8"/>
                <w:szCs w:val="28"/>
                <w:highlight w:val="none"/>
                <w:lang w:eastAsia="zh-CN"/>
              </w:rPr>
            </w:pPr>
          </w:p>
        </w:tc>
        <w:tc>
          <w:tcPr>
            <w:tcW w:w="7843" w:type="dxa"/>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left"/>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spacing w:val="-2"/>
                <w:highlight w:val="none"/>
              </w:rPr>
              <w:t>□</w:t>
            </w:r>
            <w:r>
              <w:rPr>
                <w:rFonts w:hint="eastAsia" w:ascii="仿宋_GB2312" w:hAnsi="仿宋_GB2312" w:eastAsia="仿宋_GB2312" w:cs="仿宋_GB2312"/>
                <w:color w:val="auto"/>
                <w:kern w:val="0"/>
                <w:sz w:val="21"/>
                <w:szCs w:val="21"/>
                <w:highlight w:val="none"/>
              </w:rPr>
              <w:t>不配合招投标</w:t>
            </w:r>
            <w:r>
              <w:rPr>
                <w:rFonts w:hint="eastAsia" w:ascii="仿宋_GB2312" w:hAnsi="仿宋_GB2312" w:eastAsia="仿宋_GB2312" w:cs="仿宋_GB2312"/>
                <w:color w:val="auto"/>
                <w:kern w:val="0"/>
                <w:sz w:val="21"/>
                <w:szCs w:val="21"/>
                <w:highlight w:val="none"/>
                <w:lang w:eastAsia="zh-CN"/>
              </w:rPr>
              <w:t>有关行政监督部门</w:t>
            </w:r>
            <w:r>
              <w:rPr>
                <w:rFonts w:hint="eastAsia" w:ascii="仿宋_GB2312" w:hAnsi="仿宋_GB2312" w:eastAsia="仿宋_GB2312" w:cs="仿宋_GB2312"/>
                <w:color w:val="auto"/>
                <w:kern w:val="0"/>
                <w:sz w:val="21"/>
                <w:szCs w:val="21"/>
                <w:highlight w:val="none"/>
              </w:rPr>
              <w:t>投诉处理、监督、检查工作的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318" w:hRule="atLeast"/>
        </w:trPr>
        <w:tc>
          <w:tcPr>
            <w:tcW w:w="1977" w:type="dxa"/>
            <w:vMerge w:val="continue"/>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8"/>
                <w:szCs w:val="28"/>
                <w:highlight w:val="none"/>
                <w:lang w:eastAsia="zh-CN"/>
              </w:rPr>
            </w:pPr>
          </w:p>
        </w:tc>
        <w:tc>
          <w:tcPr>
            <w:tcW w:w="7843" w:type="dxa"/>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left"/>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spacing w:val="-2"/>
                <w:highlight w:val="none"/>
                <w:lang w:eastAsia="zh-CN"/>
              </w:rPr>
              <w:t>□</w:t>
            </w:r>
            <w:r>
              <w:rPr>
                <w:rFonts w:hint="eastAsia" w:ascii="仿宋_GB2312" w:hAnsi="仿宋_GB2312" w:eastAsia="仿宋_GB2312" w:cs="仿宋_GB2312"/>
                <w:color w:val="auto"/>
                <w:kern w:val="0"/>
                <w:sz w:val="21"/>
                <w:szCs w:val="21"/>
                <w:highlight w:val="none"/>
              </w:rPr>
              <w:t>组建或加入可能影响公正评标的移动及网络通讯群组的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412" w:hRule="atLeast"/>
        </w:trPr>
        <w:tc>
          <w:tcPr>
            <w:tcW w:w="1977" w:type="dxa"/>
            <w:vMerge w:val="continue"/>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highlight w:val="none"/>
                <w:lang w:eastAsia="zh-CN"/>
              </w:rPr>
            </w:pPr>
          </w:p>
        </w:tc>
        <w:tc>
          <w:tcPr>
            <w:tcW w:w="7843" w:type="dxa"/>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left"/>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spacing w:val="-2"/>
                <w:highlight w:val="none"/>
              </w:rPr>
              <w:t>□</w:t>
            </w:r>
            <w:r>
              <w:rPr>
                <w:rFonts w:hint="eastAsia" w:ascii="仿宋_GB2312" w:hAnsi="仿宋_GB2312" w:eastAsia="仿宋_GB2312" w:cs="仿宋_GB2312"/>
                <w:color w:val="auto"/>
                <w:kern w:val="0"/>
                <w:sz w:val="21"/>
                <w:szCs w:val="21"/>
                <w:highlight w:val="none"/>
              </w:rPr>
              <w:t>虚假举报的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399" w:hRule="atLeast"/>
        </w:trPr>
        <w:tc>
          <w:tcPr>
            <w:tcW w:w="1977" w:type="dxa"/>
            <w:vMerge w:val="continue"/>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8"/>
                <w:szCs w:val="28"/>
                <w:highlight w:val="none"/>
                <w:lang w:eastAsia="zh-CN"/>
              </w:rPr>
            </w:pPr>
          </w:p>
        </w:tc>
        <w:tc>
          <w:tcPr>
            <w:tcW w:w="7843" w:type="dxa"/>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left"/>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spacing w:val="-2"/>
                <w:highlight w:val="none"/>
              </w:rPr>
              <w:t>□</w:t>
            </w:r>
            <w:r>
              <w:rPr>
                <w:rFonts w:hint="eastAsia" w:ascii="仿宋_GB2312" w:hAnsi="仿宋_GB2312" w:eastAsia="仿宋_GB2312" w:cs="仿宋_GB2312"/>
                <w:color w:val="auto"/>
                <w:kern w:val="0"/>
                <w:sz w:val="21"/>
                <w:szCs w:val="21"/>
                <w:highlight w:val="none"/>
              </w:rPr>
              <w:t>泄露评标委员会成员名单、评标项目和评标结果的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255" w:hRule="atLeast"/>
        </w:trPr>
        <w:tc>
          <w:tcPr>
            <w:tcW w:w="1977" w:type="dxa"/>
            <w:vMerge w:val="continue"/>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highlight w:val="none"/>
                <w:lang w:eastAsia="zh-CN"/>
              </w:rPr>
            </w:pPr>
          </w:p>
        </w:tc>
        <w:tc>
          <w:tcPr>
            <w:tcW w:w="7843" w:type="dxa"/>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left"/>
              <w:textAlignment w:val="auto"/>
              <w:rPr>
                <w:rFonts w:hint="eastAsia" w:ascii="仿宋_GB2312" w:hAnsi="仿宋_GB2312" w:eastAsia="仿宋_GB2312" w:cs="仿宋_GB2312"/>
                <w:color w:val="auto"/>
                <w:spacing w:val="-2"/>
                <w:sz w:val="24"/>
                <w:szCs w:val="24"/>
                <w:highlight w:val="none"/>
                <w:lang w:eastAsia="zh-CN"/>
              </w:rPr>
            </w:pPr>
            <w:r>
              <w:rPr>
                <w:rFonts w:hint="eastAsia" w:ascii="仿宋_GB2312" w:hAnsi="仿宋_GB2312" w:eastAsia="仿宋_GB2312" w:cs="仿宋_GB2312"/>
                <w:color w:val="auto"/>
                <w:spacing w:val="-2"/>
                <w:highlight w:val="none"/>
              </w:rPr>
              <w:t>□</w:t>
            </w:r>
            <w:r>
              <w:rPr>
                <w:rFonts w:hint="eastAsia" w:ascii="仿宋_GB2312" w:hAnsi="仿宋_GB2312" w:eastAsia="仿宋_GB2312" w:cs="仿宋_GB2312"/>
                <w:color w:val="auto"/>
                <w:kern w:val="0"/>
                <w:sz w:val="21"/>
                <w:szCs w:val="21"/>
                <w:highlight w:val="none"/>
              </w:rPr>
              <w:t>受到非行政处罚处理，如责令改正、警示、集中公示等</w:t>
            </w:r>
            <w:r>
              <w:rPr>
                <w:rFonts w:hint="eastAsia" w:ascii="仿宋_GB2312" w:hAnsi="仿宋_GB2312" w:eastAsia="仿宋_GB2312" w:cs="仿宋_GB2312"/>
                <w:color w:val="auto"/>
                <w:kern w:val="0"/>
                <w:sz w:val="21"/>
                <w:szCs w:val="21"/>
                <w:highlight w:val="none"/>
                <w:lang w:eastAsia="zh-CN"/>
              </w:rPr>
              <w:t>处理</w:t>
            </w:r>
            <w:r>
              <w:rPr>
                <w:rFonts w:hint="eastAsia" w:ascii="仿宋_GB2312" w:hAnsi="仿宋_GB2312" w:eastAsia="仿宋_GB2312" w:cs="仿宋_GB2312"/>
                <w:color w:val="auto"/>
                <w:kern w:val="0"/>
                <w:sz w:val="21"/>
                <w:szCs w:val="21"/>
                <w:highlight w:val="none"/>
              </w:rPr>
              <w:t>的行为，视情节轻重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305" w:hRule="atLeast"/>
        </w:trPr>
        <w:tc>
          <w:tcPr>
            <w:tcW w:w="1977" w:type="dxa"/>
            <w:vMerge w:val="continue"/>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highlight w:val="none"/>
                <w:lang w:eastAsia="zh-CN"/>
              </w:rPr>
            </w:pPr>
          </w:p>
        </w:tc>
        <w:tc>
          <w:tcPr>
            <w:tcW w:w="7843" w:type="dxa"/>
            <w:vAlign w:val="bottom"/>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left"/>
              <w:textAlignment w:val="auto"/>
              <w:rPr>
                <w:rFonts w:hint="eastAsia" w:ascii="仿宋_GB2312" w:hAnsi="仿宋_GB2312" w:eastAsia="仿宋_GB2312" w:cs="仿宋_GB2312"/>
                <w:color w:val="auto"/>
                <w:spacing w:val="-2"/>
                <w:sz w:val="28"/>
                <w:szCs w:val="28"/>
                <w:highlight w:val="none"/>
                <w:lang w:eastAsia="zh-CN"/>
              </w:rPr>
            </w:pPr>
            <w:r>
              <w:rPr>
                <w:rFonts w:hint="eastAsia" w:ascii="仿宋_GB2312" w:hAnsi="仿宋_GB2312" w:eastAsia="仿宋_GB2312" w:cs="仿宋_GB2312"/>
                <w:color w:val="auto"/>
                <w:spacing w:val="-2"/>
                <w:highlight w:val="none"/>
              </w:rPr>
              <w:t>□</w:t>
            </w:r>
            <w:r>
              <w:rPr>
                <w:rFonts w:hint="eastAsia" w:ascii="仿宋_GB2312" w:hAnsi="仿宋_GB2312" w:eastAsia="仿宋_GB2312" w:cs="仿宋_GB2312"/>
                <w:color w:val="auto"/>
                <w:kern w:val="0"/>
                <w:sz w:val="21"/>
                <w:szCs w:val="21"/>
                <w:highlight w:val="none"/>
              </w:rPr>
              <w:t>其他不客观、不公正履职的行为，</w:t>
            </w:r>
            <w:r>
              <w:rPr>
                <w:rFonts w:hint="eastAsia" w:ascii="仿宋_GB2312" w:hAnsi="仿宋_GB2312" w:eastAsia="仿宋_GB2312" w:cs="仿宋_GB2312"/>
                <w:color w:val="auto"/>
                <w:kern w:val="0"/>
                <w:sz w:val="21"/>
                <w:szCs w:val="21"/>
                <w:highlight w:val="none"/>
                <w:lang w:eastAsia="zh-CN"/>
              </w:rPr>
              <w:t>视情节轻重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1702" w:hRule="atLeast"/>
        </w:trPr>
        <w:tc>
          <w:tcPr>
            <w:tcW w:w="1977" w:type="dxa"/>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pacing w:val="-4"/>
                <w:sz w:val="22"/>
                <w:szCs w:val="22"/>
                <w:highlight w:val="none"/>
                <w:lang w:eastAsia="zh-CN"/>
              </w:rPr>
            </w:pPr>
            <w:r>
              <w:rPr>
                <w:rFonts w:hint="eastAsia" w:ascii="仿宋_GB2312" w:hAnsi="仿宋_GB2312" w:eastAsia="仿宋_GB2312" w:cs="仿宋_GB2312"/>
                <w:color w:val="auto"/>
                <w:kern w:val="0"/>
                <w:sz w:val="24"/>
                <w:szCs w:val="24"/>
                <w:highlight w:val="none"/>
                <w:lang w:val="en" w:eastAsia="zh-CN"/>
              </w:rPr>
              <w:t>补充描述</w:t>
            </w:r>
          </w:p>
        </w:tc>
        <w:tc>
          <w:tcPr>
            <w:tcW w:w="7843" w:type="dxa"/>
            <w:vAlign w:val="top"/>
          </w:tcPr>
          <w:p>
            <w:pPr>
              <w:keepNext w:val="0"/>
              <w:keepLines w:val="0"/>
              <w:pageBreakBefore w:val="0"/>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行为的发生时间：</w:t>
            </w:r>
          </w:p>
          <w:p>
            <w:pPr>
              <w:keepNext w:val="0"/>
              <w:keepLines w:val="0"/>
              <w:pageBreakBefore w:val="0"/>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4"/>
                <w:szCs w:val="24"/>
                <w:highlight w:val="none"/>
                <w:lang w:eastAsia="zh-CN"/>
              </w:rPr>
              <w:t>行为的补充描述：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6" w:type="dxa"/>
            <w:left w:w="0" w:type="dxa"/>
            <w:bottom w:w="46" w:type="dxa"/>
            <w:right w:w="0" w:type="dxa"/>
          </w:tblCellMar>
        </w:tblPrEx>
        <w:trPr>
          <w:trHeight w:val="2009" w:hRule="atLeast"/>
        </w:trPr>
        <w:tc>
          <w:tcPr>
            <w:tcW w:w="1977" w:type="dxa"/>
            <w:vAlign w:val="center"/>
          </w:tcPr>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不良行为</w:t>
            </w:r>
          </w:p>
          <w:p>
            <w:pPr>
              <w:pStyle w:val="14"/>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2"/>
                <w:szCs w:val="22"/>
                <w:highlight w:val="none"/>
                <w:lang w:val="en"/>
              </w:rPr>
            </w:pPr>
            <w:r>
              <w:rPr>
                <w:rFonts w:hint="eastAsia" w:ascii="仿宋_GB2312" w:hAnsi="仿宋_GB2312" w:eastAsia="仿宋_GB2312" w:cs="仿宋_GB2312"/>
                <w:color w:val="auto"/>
                <w:kern w:val="0"/>
                <w:sz w:val="24"/>
                <w:szCs w:val="24"/>
                <w:highlight w:val="none"/>
                <w:lang w:eastAsia="zh-CN"/>
              </w:rPr>
              <w:t>记录</w:t>
            </w:r>
            <w:r>
              <w:rPr>
                <w:rFonts w:hint="eastAsia" w:ascii="仿宋_GB2312" w:hAnsi="仿宋_GB2312" w:eastAsia="仿宋_GB2312" w:cs="仿宋_GB2312"/>
                <w:color w:val="auto"/>
                <w:kern w:val="0"/>
                <w:sz w:val="24"/>
                <w:szCs w:val="24"/>
                <w:highlight w:val="none"/>
                <w:lang w:val="en" w:eastAsia="zh-CN"/>
              </w:rPr>
              <w:t>情况</w:t>
            </w:r>
          </w:p>
        </w:tc>
        <w:tc>
          <w:tcPr>
            <w:tcW w:w="7843" w:type="dxa"/>
            <w:vAlign w:val="top"/>
          </w:tcPr>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1"/>
                <w:szCs w:val="24"/>
                <w:highlight w:val="none"/>
              </w:rPr>
            </w:pPr>
          </w:p>
          <w:p>
            <w:pPr>
              <w:pStyle w:val="14"/>
              <w:keepNext w:val="0"/>
              <w:keepLines w:val="0"/>
              <w:pageBreakBefore w:val="0"/>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pacing w:val="-4"/>
                <w:sz w:val="24"/>
                <w:szCs w:val="24"/>
                <w:highlight w:val="none"/>
                <w:lang w:eastAsia="zh-CN"/>
              </w:rPr>
            </w:pPr>
          </w:p>
          <w:p>
            <w:pPr>
              <w:pStyle w:val="14"/>
              <w:keepNext w:val="0"/>
              <w:keepLines w:val="0"/>
              <w:pageBreakBefore w:val="0"/>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pacing w:val="-4"/>
                <w:sz w:val="24"/>
                <w:szCs w:val="24"/>
                <w:highlight w:val="none"/>
                <w:lang w:eastAsia="zh-CN"/>
              </w:rPr>
            </w:pPr>
            <w:r>
              <w:rPr>
                <w:rFonts w:hint="eastAsia" w:ascii="仿宋_GB2312" w:hAnsi="仿宋_GB2312" w:eastAsia="仿宋_GB2312" w:cs="仿宋_GB2312"/>
                <w:color w:val="auto"/>
                <w:spacing w:val="-4"/>
                <w:sz w:val="24"/>
                <w:szCs w:val="24"/>
                <w:highlight w:val="none"/>
                <w:lang w:eastAsia="zh-CN"/>
              </w:rPr>
              <w:t>记录单位</w:t>
            </w:r>
          </w:p>
          <w:p>
            <w:pPr>
              <w:pStyle w:val="14"/>
              <w:keepNext w:val="0"/>
              <w:keepLines w:val="0"/>
              <w:pageBreakBefore w:val="0"/>
              <w:tabs>
                <w:tab w:val="right" w:pos="7839"/>
              </w:tabs>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pacing w:val="-4"/>
                <w:sz w:val="28"/>
                <w:szCs w:val="28"/>
                <w:highlight w:val="none"/>
                <w:lang w:eastAsia="zh-CN"/>
              </w:rPr>
            </w:pPr>
            <w:r>
              <w:rPr>
                <w:rFonts w:hint="eastAsia" w:ascii="仿宋_GB2312" w:hAnsi="仿宋_GB2312" w:eastAsia="仿宋_GB2312" w:cs="仿宋_GB2312"/>
                <w:color w:val="auto"/>
                <w:spacing w:val="-4"/>
                <w:sz w:val="24"/>
                <w:szCs w:val="24"/>
                <w:highlight w:val="none"/>
              </w:rPr>
              <w:t>盖章或签名</w:t>
            </w:r>
            <w:r>
              <w:rPr>
                <w:rFonts w:hint="eastAsia" w:ascii="仿宋_GB2312" w:hAnsi="仿宋_GB2312" w:eastAsia="仿宋_GB2312" w:cs="仿宋_GB2312"/>
                <w:color w:val="auto"/>
                <w:spacing w:val="-4"/>
                <w:sz w:val="24"/>
                <w:szCs w:val="24"/>
                <w:highlight w:val="none"/>
                <w:lang w:eastAsia="zh-CN"/>
              </w:rPr>
              <w:t>：</w:t>
            </w:r>
            <w:r>
              <w:rPr>
                <w:rFonts w:hint="eastAsia" w:ascii="仿宋_GB2312" w:hAnsi="仿宋_GB2312" w:eastAsia="仿宋_GB2312" w:cs="仿宋_GB2312"/>
                <w:color w:val="auto"/>
                <w:spacing w:val="3"/>
                <w:sz w:val="24"/>
                <w:szCs w:val="24"/>
                <w:highlight w:val="none"/>
              </w:rPr>
              <w:t xml:space="preserve"> </w:t>
            </w:r>
            <w:r>
              <w:rPr>
                <w:rFonts w:hint="eastAsia" w:ascii="仿宋_GB2312" w:hAnsi="仿宋_GB2312" w:eastAsia="仿宋_GB2312" w:cs="仿宋_GB2312"/>
                <w:color w:val="auto"/>
                <w:spacing w:val="3"/>
                <w:sz w:val="24"/>
                <w:szCs w:val="24"/>
                <w:highlight w:val="none"/>
                <w:lang w:val="en-US" w:eastAsia="zh-CN"/>
              </w:rPr>
              <w:t xml:space="preserve"> </w:t>
            </w:r>
            <w:r>
              <w:rPr>
                <w:rFonts w:hint="eastAsia" w:ascii="仿宋_GB2312" w:hAnsi="仿宋_GB2312" w:eastAsia="仿宋_GB2312" w:cs="仿宋_GB2312"/>
                <w:color w:val="auto"/>
                <w:spacing w:val="3"/>
                <w:sz w:val="28"/>
                <w:szCs w:val="28"/>
                <w:highlight w:val="none"/>
                <w:lang w:val="en-US" w:eastAsia="zh-CN"/>
              </w:rPr>
              <w:t xml:space="preserve">                         </w:t>
            </w:r>
            <w:r>
              <w:rPr>
                <w:rFonts w:hint="eastAsia" w:ascii="仿宋_GB2312" w:hAnsi="仿宋_GB2312" w:eastAsia="仿宋_GB2312" w:cs="仿宋_GB2312"/>
                <w:color w:val="auto"/>
                <w:spacing w:val="3"/>
                <w:sz w:val="24"/>
                <w:szCs w:val="24"/>
                <w:highlight w:val="none"/>
                <w:lang w:val="en-US" w:eastAsia="zh-CN"/>
              </w:rPr>
              <w:t xml:space="preserve">  </w:t>
            </w:r>
            <w:r>
              <w:rPr>
                <w:rFonts w:hint="eastAsia" w:ascii="仿宋_GB2312" w:hAnsi="仿宋_GB2312" w:eastAsia="仿宋_GB2312" w:cs="仿宋_GB2312"/>
                <w:color w:val="auto"/>
                <w:spacing w:val="-34"/>
                <w:sz w:val="24"/>
                <w:szCs w:val="24"/>
                <w:highlight w:val="none"/>
              </w:rPr>
              <w:t>年</w:t>
            </w:r>
            <w:r>
              <w:rPr>
                <w:rFonts w:hint="eastAsia" w:ascii="仿宋_GB2312" w:hAnsi="仿宋_GB2312" w:eastAsia="仿宋_GB2312" w:cs="仿宋_GB2312"/>
                <w:color w:val="auto"/>
                <w:spacing w:val="12"/>
                <w:sz w:val="24"/>
                <w:szCs w:val="24"/>
                <w:highlight w:val="none"/>
              </w:rPr>
              <w:t xml:space="preserve"> </w:t>
            </w:r>
            <w:r>
              <w:rPr>
                <w:rFonts w:hint="eastAsia" w:ascii="仿宋_GB2312" w:hAnsi="仿宋_GB2312" w:eastAsia="仿宋_GB2312" w:cs="仿宋_GB2312"/>
                <w:color w:val="auto"/>
                <w:spacing w:val="12"/>
                <w:sz w:val="24"/>
                <w:szCs w:val="24"/>
                <w:highlight w:val="none"/>
                <w:lang w:val="en-US" w:eastAsia="zh-CN"/>
              </w:rPr>
              <w:t xml:space="preserve"> </w:t>
            </w:r>
            <w:r>
              <w:rPr>
                <w:rFonts w:hint="eastAsia" w:ascii="仿宋_GB2312" w:hAnsi="仿宋_GB2312" w:eastAsia="仿宋_GB2312" w:cs="仿宋_GB2312"/>
                <w:color w:val="auto"/>
                <w:spacing w:val="12"/>
                <w:sz w:val="24"/>
                <w:szCs w:val="24"/>
                <w:highlight w:val="none"/>
              </w:rPr>
              <w:t xml:space="preserve"> </w:t>
            </w:r>
            <w:r>
              <w:rPr>
                <w:rFonts w:hint="eastAsia" w:ascii="仿宋_GB2312" w:hAnsi="仿宋_GB2312" w:eastAsia="仿宋_GB2312" w:cs="仿宋_GB2312"/>
                <w:color w:val="auto"/>
                <w:spacing w:val="-34"/>
                <w:sz w:val="24"/>
                <w:szCs w:val="24"/>
                <w:highlight w:val="none"/>
              </w:rPr>
              <w:t>月</w:t>
            </w:r>
            <w:r>
              <w:rPr>
                <w:rFonts w:hint="eastAsia" w:ascii="仿宋_GB2312" w:hAnsi="仿宋_GB2312" w:eastAsia="仿宋_GB2312" w:cs="仿宋_GB2312"/>
                <w:color w:val="auto"/>
                <w:spacing w:val="31"/>
                <w:sz w:val="24"/>
                <w:szCs w:val="24"/>
                <w:highlight w:val="none"/>
              </w:rPr>
              <w:t xml:space="preserve"> </w:t>
            </w:r>
            <w:r>
              <w:rPr>
                <w:rFonts w:hint="eastAsia" w:ascii="仿宋_GB2312" w:hAnsi="仿宋_GB2312" w:eastAsia="仿宋_GB2312" w:cs="仿宋_GB2312"/>
                <w:color w:val="auto"/>
                <w:spacing w:val="31"/>
                <w:sz w:val="24"/>
                <w:szCs w:val="24"/>
                <w:highlight w:val="none"/>
                <w:lang w:val="en-US" w:eastAsia="zh-CN"/>
              </w:rPr>
              <w:t xml:space="preserve"> </w:t>
            </w:r>
            <w:r>
              <w:rPr>
                <w:rFonts w:hint="eastAsia" w:ascii="仿宋_GB2312" w:hAnsi="仿宋_GB2312" w:eastAsia="仿宋_GB2312" w:cs="仿宋_GB2312"/>
                <w:color w:val="auto"/>
                <w:spacing w:val="31"/>
                <w:sz w:val="24"/>
                <w:szCs w:val="24"/>
                <w:highlight w:val="none"/>
              </w:rPr>
              <w:t xml:space="preserve"> </w:t>
            </w:r>
            <w:r>
              <w:rPr>
                <w:rFonts w:hint="eastAsia" w:ascii="仿宋_GB2312" w:hAnsi="仿宋_GB2312" w:eastAsia="仿宋_GB2312" w:cs="仿宋_GB2312"/>
                <w:color w:val="auto"/>
                <w:spacing w:val="-34"/>
                <w:sz w:val="24"/>
                <w:szCs w:val="24"/>
                <w:highlight w:val="none"/>
              </w:rPr>
              <w:t>日</w:t>
            </w:r>
          </w:p>
        </w:tc>
      </w:tr>
    </w:tbl>
    <w:p>
      <w:pPr>
        <w:keepNext w:val="0"/>
        <w:keepLines w:val="0"/>
        <w:pageBreakBefore w:val="0"/>
        <w:widowControl/>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z w:val="32"/>
          <w:szCs w:val="24"/>
          <w:highlight w:val="none"/>
          <w:lang w:val="en-US" w:eastAsia="zh-CN"/>
        </w:rPr>
        <w:sectPr>
          <w:pgSz w:w="11906" w:h="16838"/>
          <w:pgMar w:top="2098" w:right="1474" w:bottom="1984" w:left="1587" w:header="851" w:footer="1049" w:gutter="0"/>
          <w:pgNumType w:fmt="decimal"/>
          <w:cols w:space="720" w:num="1"/>
          <w:rtlGutter w:val="0"/>
          <w:docGrid w:type="linesAndChars" w:linePitch="579" w:charSpace="-842"/>
        </w:sectPr>
      </w:pPr>
    </w:p>
    <w:p>
      <w:pPr>
        <w:keepNext w:val="0"/>
        <w:keepLines w:val="0"/>
        <w:pageBreakBefore w:val="0"/>
        <w:widowControl/>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附</w:t>
      </w:r>
      <w:r>
        <w:rPr>
          <w:rFonts w:hint="eastAsia" w:ascii="仿宋_GB2312" w:hAnsi="仿宋_GB2312" w:eastAsia="仿宋_GB2312" w:cs="仿宋_GB2312"/>
          <w:color w:val="auto"/>
          <w:sz w:val="32"/>
          <w:szCs w:val="32"/>
          <w:highlight w:val="none"/>
          <w:lang w:val="en-US" w:eastAsia="zh-CN"/>
        </w:rPr>
        <w:t>录</w:t>
      </w:r>
      <w:r>
        <w:rPr>
          <w:rFonts w:hint="eastAsia" w:ascii="仿宋_GB2312" w:hAnsi="仿宋_GB2312" w:eastAsia="仿宋_GB2312" w:cs="仿宋_GB2312"/>
          <w:color w:val="auto"/>
          <w:sz w:val="32"/>
          <w:szCs w:val="24"/>
          <w:highlight w:val="none"/>
          <w:lang w:val="en-US" w:eastAsia="zh-CN"/>
        </w:rPr>
        <w:t>F</w:t>
      </w:r>
      <w:r>
        <w:rPr>
          <w:rFonts w:hint="eastAsia" w:ascii="仿宋_GB2312" w:hAnsi="仿宋_GB2312" w:eastAsia="仿宋_GB2312" w:cs="仿宋_GB2312"/>
          <w:color w:val="auto"/>
          <w:sz w:val="32"/>
          <w:szCs w:val="32"/>
          <w:highlight w:val="none"/>
          <w:lang w:val="en-US" w:eastAsia="zh-CN"/>
        </w:rPr>
        <w:t>异议申请表</w:t>
      </w:r>
    </w:p>
    <w:p>
      <w:pPr>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36"/>
          <w:szCs w:val="44"/>
          <w:highlight w:val="none"/>
          <w:lang w:val="en-US" w:eastAsia="zh-CN"/>
        </w:rPr>
      </w:pPr>
    </w:p>
    <w:p>
      <w:pPr>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36"/>
          <w:szCs w:val="44"/>
          <w:highlight w:val="none"/>
          <w:lang w:val="en-US" w:eastAsia="zh-CN"/>
        </w:rPr>
      </w:pPr>
      <w:r>
        <w:rPr>
          <w:rFonts w:hint="eastAsia" w:ascii="仿宋_GB2312" w:hAnsi="仿宋_GB2312" w:eastAsia="仿宋_GB2312" w:cs="仿宋_GB2312"/>
          <w:color w:val="auto"/>
          <w:sz w:val="36"/>
          <w:szCs w:val="44"/>
          <w:highlight w:val="none"/>
          <w:lang w:val="en-US" w:eastAsia="zh-CN"/>
        </w:rPr>
        <w:t xml:space="preserve">异议申请表         </w:t>
      </w:r>
    </w:p>
    <w:p>
      <w:pPr>
        <w:keepNext w:val="0"/>
        <w:keepLines w:val="0"/>
        <w:pageBreakBefore w:val="0"/>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36"/>
          <w:szCs w:val="44"/>
          <w:highlight w:val="none"/>
          <w:lang w:val="en-US" w:eastAsia="zh-CN"/>
        </w:rPr>
        <w:t xml:space="preserve">                     </w:t>
      </w:r>
      <w:r>
        <w:rPr>
          <w:rFonts w:hint="eastAsia" w:ascii="仿宋_GB2312" w:hAnsi="仿宋_GB2312" w:eastAsia="仿宋_GB2312" w:cs="仿宋_GB2312"/>
          <w:color w:val="auto"/>
          <w:sz w:val="28"/>
          <w:szCs w:val="36"/>
          <w:highlight w:val="none"/>
          <w:lang w:val="en-US" w:eastAsia="zh-CN"/>
        </w:rPr>
        <w:t xml:space="preserve">       异议申请编号：XXX</w:t>
      </w:r>
    </w:p>
    <w:tbl>
      <w:tblPr>
        <w:tblStyle w:val="8"/>
        <w:tblW w:w="889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46" w:type="dxa"/>
          <w:left w:w="108" w:type="dxa"/>
          <w:bottom w:w="46" w:type="dxa"/>
          <w:right w:w="108" w:type="dxa"/>
        </w:tblCellMar>
      </w:tblPr>
      <w:tblGrid>
        <w:gridCol w:w="2704"/>
        <w:gridCol w:w="1723"/>
        <w:gridCol w:w="171"/>
        <w:gridCol w:w="2050"/>
        <w:gridCol w:w="22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46" w:type="dxa"/>
            <w:left w:w="108" w:type="dxa"/>
            <w:bottom w:w="46" w:type="dxa"/>
            <w:right w:w="108" w:type="dxa"/>
          </w:tblCellMar>
        </w:tblPrEx>
        <w:trPr>
          <w:trHeight w:val="510" w:hRule="exact"/>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评标专家姓名</w:t>
            </w:r>
          </w:p>
        </w:tc>
        <w:tc>
          <w:tcPr>
            <w:tcW w:w="6186"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46" w:type="dxa"/>
            <w:left w:w="108" w:type="dxa"/>
            <w:bottom w:w="46" w:type="dxa"/>
            <w:right w:w="108" w:type="dxa"/>
          </w:tblCellMar>
        </w:tblPrEx>
        <w:trPr>
          <w:trHeight w:val="538" w:hRule="exact"/>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24"/>
                <w:szCs w:val="24"/>
                <w:highlight w:val="none"/>
                <w:lang w:eastAsia="zh-CN"/>
              </w:rPr>
              <w:t>身份证号码</w:t>
            </w:r>
          </w:p>
        </w:tc>
        <w:tc>
          <w:tcPr>
            <w:tcW w:w="6186"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default" w:ascii="仿宋_GB2312" w:hAnsi="仿宋_GB2312" w:eastAsia="仿宋_GB2312" w:cs="仿宋_GB2312"/>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46" w:type="dxa"/>
            <w:left w:w="108" w:type="dxa"/>
            <w:bottom w:w="46" w:type="dxa"/>
            <w:right w:w="108" w:type="dxa"/>
          </w:tblCellMar>
        </w:tblPrEx>
        <w:trPr>
          <w:trHeight w:val="510" w:hRule="exact"/>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经办人</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jc w:val="center"/>
              <w:textAlignment w:val="auto"/>
              <w:rPr>
                <w:rFonts w:hint="eastAsia" w:ascii="仿宋_GB2312" w:hAnsi="仿宋_GB2312" w:eastAsia="仿宋_GB2312" w:cs="仿宋_GB2312"/>
                <w:color w:val="auto"/>
                <w:sz w:val="24"/>
                <w:szCs w:val="24"/>
                <w:highlight w:val="none"/>
              </w:rPr>
            </w:pPr>
          </w:p>
        </w:tc>
        <w:tc>
          <w:tcPr>
            <w:tcW w:w="222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经办人联系电话</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46" w:type="dxa"/>
            <w:left w:w="108" w:type="dxa"/>
            <w:bottom w:w="46" w:type="dxa"/>
            <w:right w:w="108" w:type="dxa"/>
          </w:tblCellMar>
        </w:tblPrEx>
        <w:trPr>
          <w:trHeight w:val="510" w:hRule="exact"/>
        </w:trPr>
        <w:tc>
          <w:tcPr>
            <w:tcW w:w="889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申请</w:t>
            </w:r>
            <w:r>
              <w:rPr>
                <w:rFonts w:hint="eastAsia" w:ascii="仿宋_GB2312" w:hAnsi="仿宋_GB2312" w:eastAsia="仿宋_GB2312" w:cs="仿宋_GB2312"/>
                <w:color w:val="auto"/>
                <w:sz w:val="24"/>
                <w:szCs w:val="24"/>
                <w:highlight w:val="none"/>
                <w:lang w:eastAsia="zh-CN"/>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46" w:type="dxa"/>
            <w:left w:w="108" w:type="dxa"/>
            <w:bottom w:w="46" w:type="dxa"/>
            <w:right w:w="108" w:type="dxa"/>
          </w:tblCellMar>
        </w:tblPrEx>
        <w:trPr>
          <w:trHeight w:val="5561" w:hRule="atLeast"/>
        </w:trPr>
        <w:tc>
          <w:tcPr>
            <w:tcW w:w="8890" w:type="dxa"/>
            <w:gridSpan w:val="5"/>
            <w:vAlign w:val="top"/>
          </w:tcPr>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一、异议内容</w:t>
            </w: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lang w:val="en-US" w:eastAsia="zh-CN"/>
              </w:rPr>
              <w:t>申请《不良行为公示》编号：</w:t>
            </w:r>
            <w:r>
              <w:rPr>
                <w:rFonts w:hint="eastAsia" w:ascii="仿宋_GB2312" w:hAnsi="仿宋_GB2312" w:eastAsia="仿宋_GB2312" w:cs="仿宋_GB2312"/>
                <w:color w:val="auto"/>
                <w:sz w:val="24"/>
                <w:szCs w:val="24"/>
                <w:highlight w:val="none"/>
                <w:u w:val="single"/>
                <w:lang w:val="en-US" w:eastAsia="zh-CN"/>
              </w:rPr>
              <w:t xml:space="preserve">  XXXX 中：   </w:t>
            </w: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kern w:val="0"/>
                <w:sz w:val="18"/>
                <w:szCs w:val="18"/>
                <w:highlight w:val="none"/>
                <w:u w:val="single"/>
              </w:rPr>
              <w:t>在评标过程中不遵守现场纪律，扰乱交易管理秩序的</w:t>
            </w:r>
            <w:r>
              <w:rPr>
                <w:rFonts w:hint="eastAsia" w:ascii="仿宋_GB2312" w:hAnsi="仿宋_GB2312" w:eastAsia="仿宋_GB2312" w:cs="仿宋_GB2312"/>
                <w:color w:val="auto"/>
                <w:sz w:val="24"/>
                <w:szCs w:val="24"/>
                <w:highlight w:val="none"/>
                <w:lang w:val="en-US" w:eastAsia="zh-CN"/>
              </w:rPr>
              <w:t xml:space="preserve"> 不良行为，分值 10 分。</w:t>
            </w: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2. </w:t>
            </w:r>
            <w:r>
              <w:rPr>
                <w:rFonts w:hint="eastAsia" w:ascii="仿宋_GB2312" w:hAnsi="仿宋_GB2312" w:eastAsia="仿宋_GB2312" w:cs="仿宋_GB2312"/>
                <w:color w:val="auto"/>
                <w:kern w:val="0"/>
                <w:sz w:val="18"/>
                <w:szCs w:val="18"/>
                <w:highlight w:val="none"/>
                <w:u w:val="single"/>
              </w:rPr>
              <w:t>不熟悉电子评标操作系统，影响评标工作的</w:t>
            </w:r>
            <w:r>
              <w:rPr>
                <w:rFonts w:hint="eastAsia" w:ascii="仿宋_GB2312" w:hAnsi="仿宋_GB2312" w:eastAsia="仿宋_GB2312" w:cs="仿宋_GB2312"/>
                <w:color w:val="auto"/>
                <w:sz w:val="24"/>
                <w:szCs w:val="24"/>
                <w:highlight w:val="none"/>
                <w:lang w:val="en-US" w:eastAsia="zh-CN"/>
              </w:rPr>
              <w:t xml:space="preserve"> 不良行为，分值 10 分。</w:t>
            </w: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1"/>
                <w:szCs w:val="24"/>
                <w:highlight w:val="none"/>
              </w:rPr>
            </w:pPr>
            <w:r>
              <w:rPr>
                <w:rFonts w:hint="eastAsia" w:ascii="仿宋_GB2312" w:hAnsi="仿宋_GB2312" w:eastAsia="仿宋_GB2312" w:cs="仿宋_GB2312"/>
                <w:color w:val="auto"/>
                <w:sz w:val="24"/>
                <w:szCs w:val="24"/>
                <w:highlight w:val="none"/>
                <w:lang w:val="en-US" w:eastAsia="zh-CN"/>
              </w:rPr>
              <w:t>3.......</w:t>
            </w: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对以上</w:t>
            </w:r>
            <w:r>
              <w:rPr>
                <w:rFonts w:hint="eastAsia" w:ascii="仿宋_GB2312" w:hAnsi="仿宋_GB2312" w:eastAsia="仿宋_GB2312" w:cs="仿宋_GB2312"/>
                <w:color w:val="auto"/>
                <w:sz w:val="24"/>
                <w:szCs w:val="24"/>
                <w:highlight w:val="none"/>
                <w:u w:val="single"/>
                <w:lang w:val="en-US" w:eastAsia="zh-CN"/>
              </w:rPr>
              <w:t xml:space="preserve">  2  </w:t>
            </w:r>
            <w:r>
              <w:rPr>
                <w:rFonts w:hint="eastAsia" w:ascii="仿宋_GB2312" w:hAnsi="仿宋_GB2312" w:eastAsia="仿宋_GB2312" w:cs="仿宋_GB2312"/>
                <w:color w:val="auto"/>
                <w:sz w:val="24"/>
                <w:szCs w:val="24"/>
                <w:highlight w:val="none"/>
                <w:lang w:val="en-US" w:eastAsia="zh-CN"/>
              </w:rPr>
              <w:t>项不良行为提出异议。</w:t>
            </w:r>
          </w:p>
          <w:p>
            <w:pPr>
              <w:keepNext w:val="0"/>
              <w:keepLines w:val="0"/>
              <w:pageBreakBefore w:val="0"/>
              <w:numPr>
                <w:ilvl w:val="0"/>
                <w:numId w:val="5"/>
              </w:numPr>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情况说明</w:t>
            </w:r>
          </w:p>
          <w:p>
            <w:pPr>
              <w:keepNext w:val="0"/>
              <w:keepLines w:val="0"/>
              <w:pageBreakBefore w:val="0"/>
              <w:numPr>
                <w:ilvl w:val="0"/>
                <w:numId w:val="0"/>
              </w:numPr>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numPr>
                <w:ilvl w:val="0"/>
                <w:numId w:val="0"/>
              </w:numPr>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三、佐证材料（非必填）</w:t>
            </w: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46" w:type="dxa"/>
            <w:left w:w="108" w:type="dxa"/>
            <w:bottom w:w="46" w:type="dxa"/>
            <w:right w:w="108" w:type="dxa"/>
          </w:tblCellMar>
        </w:tblPrEx>
        <w:trPr>
          <w:trHeight w:val="2048" w:hRule="exact"/>
        </w:trPr>
        <w:tc>
          <w:tcPr>
            <w:tcW w:w="4598" w:type="dxa"/>
            <w:gridSpan w:val="3"/>
            <w:vAlign w:val="top"/>
          </w:tcPr>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经办人签章</w:t>
            </w:r>
            <w:r>
              <w:rPr>
                <w:rFonts w:hint="eastAsia" w:ascii="仿宋_GB2312" w:hAnsi="仿宋_GB2312" w:eastAsia="仿宋_GB2312" w:cs="仿宋_GB2312"/>
                <w:color w:val="auto"/>
                <w:sz w:val="24"/>
                <w:szCs w:val="24"/>
                <w:highlight w:val="none"/>
                <w:lang w:eastAsia="zh-CN"/>
              </w:rPr>
              <w:t>（或签字）</w:t>
            </w:r>
            <w:r>
              <w:rPr>
                <w:rFonts w:hint="eastAsia" w:ascii="仿宋_GB2312" w:hAnsi="仿宋_GB2312" w:eastAsia="仿宋_GB2312" w:cs="仿宋_GB2312"/>
                <w:color w:val="auto"/>
                <w:sz w:val="24"/>
                <w:szCs w:val="24"/>
                <w:highlight w:val="none"/>
              </w:rPr>
              <w:t>：</w:t>
            </w: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autoSpaceDE/>
              <w:autoSpaceDN/>
              <w:bidi w:val="0"/>
              <w:adjustRightInd/>
              <w:snapToGrid/>
              <w:spacing w:line="400" w:lineRule="exact"/>
              <w:ind w:left="0" w:leftChars="0" w:right="0" w:firstLine="1298" w:firstLineChars="5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   月   日</w:t>
            </w: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autoSpaceDE/>
              <w:autoSpaceDN/>
              <w:bidi w:val="0"/>
              <w:adjustRightInd/>
              <w:snapToGrid/>
              <w:spacing w:line="400" w:lineRule="exact"/>
              <w:ind w:left="0" w:leftChars="0" w:right="0" w:firstLine="944" w:firstLineChars="400"/>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   日</w:t>
            </w:r>
          </w:p>
        </w:tc>
        <w:tc>
          <w:tcPr>
            <w:tcW w:w="4292" w:type="dxa"/>
            <w:gridSpan w:val="2"/>
            <w:vAlign w:val="top"/>
          </w:tcPr>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lang w:eastAsia="zh-CN"/>
              </w:rPr>
            </w:pP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异议人</w:t>
            </w:r>
            <w:r>
              <w:rPr>
                <w:rFonts w:hint="eastAsia" w:ascii="仿宋_GB2312" w:hAnsi="仿宋_GB2312" w:eastAsia="仿宋_GB2312" w:cs="仿宋_GB2312"/>
                <w:color w:val="auto"/>
                <w:sz w:val="24"/>
                <w:szCs w:val="24"/>
                <w:highlight w:val="none"/>
              </w:rPr>
              <w:t>签章</w:t>
            </w:r>
            <w:r>
              <w:rPr>
                <w:rFonts w:hint="eastAsia" w:ascii="仿宋_GB2312" w:hAnsi="仿宋_GB2312" w:eastAsia="仿宋_GB2312" w:cs="仿宋_GB2312"/>
                <w:color w:val="auto"/>
                <w:sz w:val="24"/>
                <w:szCs w:val="24"/>
                <w:highlight w:val="none"/>
                <w:lang w:eastAsia="zh-CN"/>
              </w:rPr>
              <w:t>（或签字）</w:t>
            </w:r>
            <w:r>
              <w:rPr>
                <w:rFonts w:hint="eastAsia" w:ascii="仿宋_GB2312" w:hAnsi="仿宋_GB2312" w:eastAsia="仿宋_GB2312" w:cs="仿宋_GB2312"/>
                <w:color w:val="auto"/>
                <w:sz w:val="24"/>
                <w:szCs w:val="24"/>
                <w:highlight w:val="none"/>
              </w:rPr>
              <w:t>：</w:t>
            </w: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lang w:eastAsia="zh-CN"/>
              </w:rPr>
            </w:pPr>
          </w:p>
          <w:p>
            <w:pPr>
              <w:keepNext w:val="0"/>
              <w:keepLines w:val="0"/>
              <w:pageBreakBefore w:val="0"/>
              <w:kinsoku/>
              <w:wordWrap/>
              <w:autoSpaceDE/>
              <w:autoSpaceDN/>
              <w:bidi w:val="0"/>
              <w:adjustRightInd/>
              <w:snapToGrid/>
              <w:spacing w:line="400" w:lineRule="exact"/>
              <w:ind w:left="0" w:leftChars="0" w:right="0"/>
              <w:textAlignment w:val="auto"/>
              <w:rPr>
                <w:rFonts w:hint="eastAsia" w:ascii="仿宋_GB2312" w:hAnsi="仿宋_GB2312" w:eastAsia="仿宋_GB2312" w:cs="仿宋_GB2312"/>
                <w:color w:val="auto"/>
                <w:sz w:val="24"/>
                <w:szCs w:val="24"/>
                <w:highlight w:val="none"/>
              </w:rPr>
            </w:pPr>
          </w:p>
        </w:tc>
      </w:tr>
    </w:tbl>
    <w:p>
      <w:pPr>
        <w:keepNext w:val="0"/>
        <w:keepLines w:val="0"/>
        <w:pageBreakBefore w:val="0"/>
        <w:widowControl/>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z w:val="32"/>
          <w:szCs w:val="24"/>
          <w:highlight w:val="none"/>
          <w:lang w:val="en-US" w:eastAsia="zh-CN"/>
        </w:rPr>
        <w:sectPr>
          <w:pgSz w:w="11906" w:h="16838"/>
          <w:pgMar w:top="2098" w:right="1474" w:bottom="1984" w:left="1587" w:header="851" w:footer="1049" w:gutter="0"/>
          <w:pgNumType w:fmt="decimal"/>
          <w:cols w:space="720" w:num="1"/>
          <w:rtlGutter w:val="0"/>
          <w:docGrid w:type="linesAndChars" w:linePitch="579" w:charSpace="-842"/>
        </w:sectPr>
      </w:pPr>
    </w:p>
    <w:p>
      <w:pPr>
        <w:keepNext w:val="0"/>
        <w:keepLines w:val="0"/>
        <w:pageBreakBefore w:val="0"/>
        <w:widowControl/>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24"/>
          <w:highlight w:val="none"/>
          <w:lang w:val="en-US" w:eastAsia="zh-CN"/>
        </w:rPr>
        <w:t>附</w:t>
      </w:r>
      <w:r>
        <w:rPr>
          <w:rFonts w:hint="eastAsia" w:ascii="仿宋_GB2312" w:hAnsi="仿宋_GB2312" w:eastAsia="仿宋_GB2312" w:cs="仿宋_GB2312"/>
          <w:color w:val="auto"/>
          <w:sz w:val="32"/>
          <w:szCs w:val="32"/>
          <w:highlight w:val="none"/>
          <w:lang w:val="en-US" w:eastAsia="zh-CN"/>
        </w:rPr>
        <w:t>录G  异议处理结果</w:t>
      </w:r>
    </w:p>
    <w:p>
      <w:pPr>
        <w:keepNext w:val="0"/>
        <w:keepLines w:val="0"/>
        <w:pageBreakBefore w:val="0"/>
        <w:widowControl/>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kinsoku/>
        <w:wordWrap/>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sz w:val="40"/>
          <w:szCs w:val="32"/>
          <w:highlight w:val="none"/>
          <w:lang w:val="en-US" w:eastAsia="zh-CN"/>
        </w:rPr>
      </w:pPr>
      <w:r>
        <w:rPr>
          <w:rFonts w:hint="eastAsia" w:ascii="仿宋_GB2312" w:hAnsi="仿宋_GB2312" w:eastAsia="仿宋_GB2312" w:cs="仿宋_GB2312"/>
          <w:color w:val="auto"/>
          <w:sz w:val="40"/>
          <w:szCs w:val="40"/>
          <w:highlight w:val="none"/>
          <w:lang w:val="en-US" w:eastAsia="zh-CN"/>
        </w:rPr>
        <w:t>异议处理结果反馈</w:t>
      </w:r>
    </w:p>
    <w:p>
      <w:pPr>
        <w:keepNext w:val="0"/>
        <w:keepLines w:val="0"/>
        <w:pageBreakBefore w:val="0"/>
        <w:widowControl/>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z w:val="32"/>
          <w:szCs w:val="24"/>
          <w:highlight w:val="none"/>
          <w:lang w:val="en-US" w:eastAsia="zh-CN"/>
        </w:rPr>
      </w:pPr>
    </w:p>
    <w:tbl>
      <w:tblPr>
        <w:tblStyle w:val="9"/>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4612" w:hRule="atLeast"/>
        </w:trPr>
        <w:tc>
          <w:tcPr>
            <w:tcW w:w="8890" w:type="dxa"/>
            <w:vAlign w:val="top"/>
          </w:tcPr>
          <w:p>
            <w:pPr>
              <w:keepNext w:val="0"/>
              <w:keepLines w:val="0"/>
              <w:pageBreakBefore w:val="0"/>
              <w:widowControl/>
              <w:kinsoku/>
              <w:wordWrap/>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auto"/>
                <w:sz w:val="32"/>
                <w:szCs w:val="24"/>
                <w:highlight w:val="none"/>
                <w:vertAlign w:val="baseline"/>
                <w:lang w:val="en-US" w:eastAsia="zh-CN"/>
              </w:rPr>
            </w:pPr>
            <w:r>
              <w:rPr>
                <w:rFonts w:hint="eastAsia" w:ascii="仿宋_GB2312" w:hAnsi="仿宋_GB2312" w:eastAsia="仿宋_GB2312" w:cs="仿宋_GB2312"/>
                <w:color w:val="auto"/>
                <w:sz w:val="32"/>
                <w:szCs w:val="24"/>
                <w:highlight w:val="none"/>
                <w:vertAlign w:val="baseline"/>
                <w:lang w:val="en-US" w:eastAsia="zh-CN"/>
              </w:rPr>
              <w:t>异议申请人</w:t>
            </w:r>
            <w:r>
              <w:rPr>
                <w:rFonts w:hint="eastAsia" w:ascii="仿宋_GB2312" w:hAnsi="仿宋_GB2312" w:eastAsia="仿宋_GB2312" w:cs="仿宋_GB2312"/>
                <w:color w:val="auto"/>
                <w:sz w:val="32"/>
                <w:szCs w:val="24"/>
                <w:highlight w:val="none"/>
                <w:u w:val="single"/>
                <w:vertAlign w:val="baseline"/>
                <w:lang w:val="en-US" w:eastAsia="zh-CN"/>
              </w:rPr>
              <w:t xml:space="preserve">  XXXXXXX  </w:t>
            </w:r>
            <w:r>
              <w:rPr>
                <w:rFonts w:hint="eastAsia" w:ascii="仿宋_GB2312" w:hAnsi="仿宋_GB2312" w:eastAsia="仿宋_GB2312" w:cs="仿宋_GB2312"/>
                <w:color w:val="auto"/>
                <w:sz w:val="32"/>
                <w:szCs w:val="24"/>
                <w:highlight w:val="none"/>
                <w:vertAlign w:val="baseline"/>
                <w:lang w:val="en-US" w:eastAsia="zh-CN"/>
              </w:rPr>
              <w:t>：</w:t>
            </w:r>
          </w:p>
          <w:p>
            <w:pPr>
              <w:keepNext w:val="0"/>
              <w:keepLines w:val="0"/>
              <w:pageBreakBefore w:val="0"/>
              <w:widowControl/>
              <w:kinsoku/>
              <w:wordWrap/>
              <w:autoSpaceDE/>
              <w:autoSpaceDN/>
              <w:bidi w:val="0"/>
              <w:adjustRightInd/>
              <w:snapToGrid/>
              <w:spacing w:line="400" w:lineRule="exact"/>
              <w:ind w:left="0" w:leftChars="0" w:right="0" w:firstLine="640" w:firstLineChars="0"/>
              <w:textAlignment w:val="auto"/>
              <w:rPr>
                <w:rFonts w:hint="eastAsia" w:ascii="仿宋_GB2312" w:hAnsi="仿宋_GB2312" w:eastAsia="仿宋_GB2312" w:cs="仿宋_GB2312"/>
                <w:color w:val="auto"/>
                <w:sz w:val="32"/>
                <w:szCs w:val="24"/>
                <w:highlight w:val="none"/>
                <w:vertAlign w:val="baseline"/>
                <w:lang w:val="en-US" w:eastAsia="zh-CN"/>
              </w:rPr>
            </w:pPr>
            <w:r>
              <w:rPr>
                <w:rFonts w:hint="eastAsia" w:ascii="仿宋_GB2312" w:hAnsi="仿宋_GB2312" w:eastAsia="仿宋_GB2312" w:cs="仿宋_GB2312"/>
                <w:color w:val="auto"/>
                <w:sz w:val="32"/>
                <w:szCs w:val="24"/>
                <w:highlight w:val="none"/>
                <w:vertAlign w:val="baseline"/>
                <w:lang w:val="en-US" w:eastAsia="zh-CN"/>
              </w:rPr>
              <w:t>您于2024年XX月XX日提出的编号为：XXXXX的《异议申请表》，经评价信息提供单位</w:t>
            </w:r>
            <w:r>
              <w:rPr>
                <w:rFonts w:hint="eastAsia" w:ascii="仿宋_GB2312" w:hAnsi="仿宋_GB2312" w:eastAsia="仿宋_GB2312" w:cs="仿宋_GB2312"/>
                <w:color w:val="auto"/>
                <w:sz w:val="32"/>
                <w:szCs w:val="24"/>
                <w:highlight w:val="none"/>
                <w:u w:val="single"/>
                <w:vertAlign w:val="baseline"/>
                <w:lang w:val="en-US" w:eastAsia="zh-CN"/>
              </w:rPr>
              <w:t xml:space="preserve">  XXXXXX  </w:t>
            </w:r>
            <w:r>
              <w:rPr>
                <w:rFonts w:hint="eastAsia" w:ascii="仿宋_GB2312" w:hAnsi="仿宋_GB2312" w:eastAsia="仿宋_GB2312" w:cs="仿宋_GB2312"/>
                <w:color w:val="auto"/>
                <w:sz w:val="32"/>
                <w:szCs w:val="24"/>
                <w:highlight w:val="none"/>
                <w:vertAlign w:val="baseline"/>
                <w:lang w:val="en-US" w:eastAsia="zh-CN"/>
              </w:rPr>
              <w:t>核实，情况如下：</w:t>
            </w:r>
          </w:p>
          <w:p>
            <w:pPr>
              <w:keepNext w:val="0"/>
              <w:keepLines w:val="0"/>
              <w:pageBreakBefore w:val="0"/>
              <w:widowControl/>
              <w:kinsoku/>
              <w:wordWrap/>
              <w:autoSpaceDE/>
              <w:autoSpaceDN/>
              <w:bidi w:val="0"/>
              <w:adjustRightInd/>
              <w:snapToGrid/>
              <w:spacing w:line="400" w:lineRule="exact"/>
              <w:ind w:left="0" w:leftChars="0" w:right="0" w:firstLine="640" w:firstLineChars="0"/>
              <w:textAlignment w:val="auto"/>
              <w:rPr>
                <w:rFonts w:hint="eastAsia" w:ascii="仿宋_GB2312" w:hAnsi="仿宋_GB2312" w:eastAsia="仿宋_GB2312" w:cs="仿宋_GB2312"/>
                <w:color w:val="auto"/>
                <w:sz w:val="32"/>
                <w:szCs w:val="24"/>
                <w:highlight w:val="none"/>
                <w:vertAlign w:val="baseline"/>
                <w:lang w:val="en-US" w:eastAsia="zh-CN"/>
              </w:rPr>
            </w:pPr>
          </w:p>
          <w:p>
            <w:pPr>
              <w:keepNext w:val="0"/>
              <w:keepLines w:val="0"/>
              <w:pageBreakBefore w:val="0"/>
              <w:widowControl/>
              <w:kinsoku/>
              <w:wordWrap/>
              <w:autoSpaceDE/>
              <w:autoSpaceDN/>
              <w:bidi w:val="0"/>
              <w:adjustRightInd/>
              <w:snapToGrid/>
              <w:spacing w:line="400" w:lineRule="exact"/>
              <w:ind w:left="0" w:leftChars="0" w:right="0" w:firstLine="640" w:firstLineChars="0"/>
              <w:textAlignment w:val="auto"/>
              <w:rPr>
                <w:rFonts w:hint="eastAsia" w:ascii="仿宋_GB2312" w:hAnsi="仿宋_GB2312" w:eastAsia="仿宋_GB2312" w:cs="仿宋_GB2312"/>
                <w:color w:val="auto"/>
                <w:sz w:val="32"/>
                <w:szCs w:val="24"/>
                <w:highlight w:val="none"/>
                <w:vertAlign w:val="baseline"/>
                <w:lang w:val="en-US" w:eastAsia="zh-CN"/>
              </w:rPr>
            </w:pPr>
            <w:r>
              <w:rPr>
                <w:rFonts w:hint="eastAsia" w:ascii="仿宋_GB2312" w:hAnsi="仿宋_GB2312" w:eastAsia="仿宋_GB2312" w:cs="仿宋_GB2312"/>
                <w:color w:val="auto"/>
                <w:sz w:val="32"/>
                <w:szCs w:val="24"/>
                <w:highlight w:val="none"/>
                <w:vertAlign w:val="baseline"/>
                <w:lang w:val="en-US" w:eastAsia="zh-CN"/>
              </w:rPr>
              <w:t>□异议申请不通过，理由为</w:t>
            </w:r>
            <w:r>
              <w:rPr>
                <w:rFonts w:hint="eastAsia" w:ascii="仿宋_GB2312" w:hAnsi="仿宋_GB2312" w:eastAsia="仿宋_GB2312" w:cs="仿宋_GB2312"/>
                <w:color w:val="auto"/>
                <w:sz w:val="32"/>
                <w:szCs w:val="24"/>
                <w:highlight w:val="none"/>
                <w:u w:val="single"/>
                <w:vertAlign w:val="baseline"/>
                <w:lang w:val="en-US" w:eastAsia="zh-CN"/>
              </w:rPr>
              <w:t xml:space="preserve">： XXXXXXXXXXXX    </w:t>
            </w:r>
            <w:r>
              <w:rPr>
                <w:rFonts w:hint="eastAsia" w:ascii="仿宋_GB2312" w:hAnsi="仿宋_GB2312" w:eastAsia="仿宋_GB2312" w:cs="仿宋_GB2312"/>
                <w:color w:val="auto"/>
                <w:sz w:val="32"/>
                <w:szCs w:val="24"/>
                <w:highlight w:val="none"/>
                <w:vertAlign w:val="baseline"/>
                <w:lang w:val="en-US" w:eastAsia="zh-CN"/>
              </w:rPr>
              <w:t>。</w:t>
            </w:r>
          </w:p>
          <w:p>
            <w:pPr>
              <w:keepNext w:val="0"/>
              <w:keepLines w:val="0"/>
              <w:pageBreakBefore w:val="0"/>
              <w:widowControl/>
              <w:kinsoku/>
              <w:wordWrap/>
              <w:autoSpaceDE/>
              <w:autoSpaceDN/>
              <w:bidi w:val="0"/>
              <w:adjustRightInd/>
              <w:snapToGrid/>
              <w:spacing w:line="400" w:lineRule="exact"/>
              <w:ind w:left="0" w:leftChars="0" w:right="0" w:firstLine="640" w:firstLineChars="0"/>
              <w:textAlignment w:val="auto"/>
              <w:rPr>
                <w:rFonts w:hint="eastAsia" w:ascii="仿宋_GB2312" w:hAnsi="仿宋_GB2312" w:eastAsia="仿宋_GB2312" w:cs="仿宋_GB2312"/>
                <w:color w:val="auto"/>
                <w:sz w:val="32"/>
                <w:szCs w:val="24"/>
                <w:highlight w:val="none"/>
                <w:vertAlign w:val="baseline"/>
                <w:lang w:val="en-US" w:eastAsia="zh-CN"/>
              </w:rPr>
            </w:pPr>
            <w:r>
              <w:rPr>
                <w:rFonts w:hint="eastAsia" w:ascii="仿宋_GB2312" w:hAnsi="仿宋_GB2312" w:eastAsia="仿宋_GB2312" w:cs="仿宋_GB2312"/>
                <w:color w:val="auto"/>
                <w:sz w:val="32"/>
                <w:szCs w:val="24"/>
                <w:highlight w:val="none"/>
                <w:vertAlign w:val="baseline"/>
                <w:lang w:val="en-US" w:eastAsia="zh-CN"/>
              </w:rPr>
              <w:t>□异议申请通过，相应评价结果已更新。</w:t>
            </w:r>
          </w:p>
          <w:p>
            <w:pPr>
              <w:keepNext w:val="0"/>
              <w:keepLines w:val="0"/>
              <w:pageBreakBefore w:val="0"/>
              <w:widowControl/>
              <w:kinsoku/>
              <w:wordWrap/>
              <w:autoSpaceDE/>
              <w:autoSpaceDN/>
              <w:bidi w:val="0"/>
              <w:adjustRightInd/>
              <w:snapToGrid/>
              <w:spacing w:line="400" w:lineRule="exact"/>
              <w:ind w:left="0" w:leftChars="0" w:right="0" w:firstLine="640" w:firstLineChars="0"/>
              <w:textAlignment w:val="auto"/>
              <w:rPr>
                <w:rFonts w:hint="eastAsia" w:ascii="仿宋_GB2312" w:hAnsi="仿宋_GB2312" w:eastAsia="仿宋_GB2312" w:cs="仿宋_GB2312"/>
                <w:color w:val="auto"/>
                <w:kern w:val="0"/>
                <w:sz w:val="21"/>
                <w:szCs w:val="21"/>
                <w:highlight w:val="none"/>
                <w:lang w:val="en-US" w:eastAsia="zh-CN"/>
              </w:rPr>
            </w:pPr>
          </w:p>
          <w:p>
            <w:pPr>
              <w:keepNext w:val="0"/>
              <w:keepLines w:val="0"/>
              <w:pageBreakBefore w:val="0"/>
              <w:widowControl/>
              <w:kinsoku/>
              <w:wordWrap/>
              <w:autoSpaceDE/>
              <w:autoSpaceDN/>
              <w:bidi w:val="0"/>
              <w:adjustRightInd/>
              <w:snapToGrid/>
              <w:spacing w:line="400" w:lineRule="exact"/>
              <w:ind w:left="0" w:leftChars="0" w:right="0" w:firstLine="640" w:firstLineChars="0"/>
              <w:textAlignment w:val="auto"/>
              <w:rPr>
                <w:rFonts w:hint="eastAsia" w:ascii="仿宋_GB2312" w:hAnsi="仿宋_GB2312" w:eastAsia="仿宋_GB2312" w:cs="仿宋_GB2312"/>
                <w:color w:val="auto"/>
                <w:sz w:val="32"/>
                <w:szCs w:val="24"/>
                <w:highlight w:val="none"/>
                <w:vertAlign w:val="baseline"/>
                <w:lang w:val="en-US" w:eastAsia="zh-CN"/>
              </w:rPr>
            </w:pPr>
          </w:p>
          <w:p>
            <w:pPr>
              <w:keepNext w:val="0"/>
              <w:keepLines w:val="0"/>
              <w:pageBreakBefore w:val="0"/>
              <w:widowControl/>
              <w:kinsoku/>
              <w:wordWrap/>
              <w:autoSpaceDE/>
              <w:autoSpaceDN/>
              <w:bidi w:val="0"/>
              <w:adjustRightInd/>
              <w:snapToGrid/>
              <w:spacing w:line="400" w:lineRule="exact"/>
              <w:ind w:left="0" w:leftChars="0" w:right="0" w:firstLine="640" w:firstLineChars="0"/>
              <w:textAlignment w:val="auto"/>
              <w:rPr>
                <w:rFonts w:hint="eastAsia" w:ascii="仿宋_GB2312" w:hAnsi="仿宋_GB2312" w:eastAsia="仿宋_GB2312" w:cs="仿宋_GB2312"/>
                <w:color w:val="auto"/>
                <w:sz w:val="32"/>
                <w:szCs w:val="24"/>
                <w:highlight w:val="none"/>
                <w:vertAlign w:val="baseline"/>
                <w:lang w:val="en-US" w:eastAsia="zh-CN"/>
              </w:rPr>
            </w:pPr>
            <w:r>
              <w:rPr>
                <w:rFonts w:hint="eastAsia" w:ascii="仿宋_GB2312" w:hAnsi="仿宋_GB2312" w:eastAsia="仿宋_GB2312" w:cs="仿宋_GB2312"/>
                <w:color w:val="auto"/>
                <w:sz w:val="32"/>
                <w:szCs w:val="24"/>
                <w:highlight w:val="none"/>
                <w:vertAlign w:val="baseline"/>
                <w:lang w:val="en-US" w:eastAsia="zh-CN"/>
              </w:rPr>
              <w:t xml:space="preserve">                                 落款：</w:t>
            </w:r>
          </w:p>
        </w:tc>
      </w:tr>
    </w:tbl>
    <w:p>
      <w:pPr>
        <w:keepNext w:val="0"/>
        <w:keepLines w:val="0"/>
        <w:pageBreakBefore w:val="0"/>
        <w:kinsoku/>
        <w:wordWrap/>
        <w:autoSpaceDE/>
        <w:autoSpaceDN/>
        <w:bidi w:val="0"/>
        <w:adjustRightInd/>
        <w:snapToGrid/>
        <w:spacing w:line="400" w:lineRule="exact"/>
        <w:ind w:left="0" w:leftChars="0" w:right="0" w:firstLine="0" w:firstLineChars="0"/>
        <w:textAlignment w:val="auto"/>
        <w:rPr>
          <w:rFonts w:hint="eastAsia"/>
          <w:highlight w:val="none"/>
          <w:lang w:val="en-US" w:eastAsia="zh-CN"/>
        </w:rPr>
      </w:pPr>
    </w:p>
    <w:p>
      <w:pPr>
        <w:keepNext w:val="0"/>
        <w:keepLines w:val="0"/>
        <w:pageBreakBefore w:val="0"/>
        <w:kinsoku/>
        <w:wordWrap/>
        <w:autoSpaceDE/>
        <w:autoSpaceDN/>
        <w:bidi w:val="0"/>
        <w:adjustRightInd/>
        <w:snapToGrid/>
        <w:spacing w:line="400" w:lineRule="exact"/>
        <w:ind w:left="0" w:leftChars="0" w:right="0"/>
        <w:jc w:val="left"/>
        <w:textAlignment w:val="auto"/>
        <w:rPr>
          <w:rFonts w:hint="eastAsia" w:ascii="仿宋_GB2312" w:hAnsi="Times New Roman" w:eastAsia="仿宋_GB2312" w:cs="Times New Roman"/>
          <w:sz w:val="32"/>
          <w:szCs w:val="32"/>
          <w:highlight w:val="none"/>
        </w:rPr>
      </w:pPr>
    </w:p>
    <w:p>
      <w:pPr>
        <w:keepNext w:val="0"/>
        <w:keepLines w:val="0"/>
        <w:pageBreakBefore w:val="0"/>
        <w:kinsoku/>
        <w:wordWrap/>
        <w:autoSpaceDE/>
        <w:autoSpaceDN/>
        <w:bidi w:val="0"/>
        <w:adjustRightInd/>
        <w:snapToGrid/>
        <w:spacing w:line="400" w:lineRule="exact"/>
        <w:ind w:left="0" w:leftChars="0" w:right="0"/>
        <w:jc w:val="both"/>
        <w:textAlignment w:val="auto"/>
        <w:rPr>
          <w:rFonts w:hint="default"/>
          <w:highlight w:val="none"/>
          <w:lang w:val="en-US" w:eastAsia="zh-CN"/>
        </w:rPr>
      </w:pPr>
    </w:p>
    <w:p>
      <w:pPr>
        <w:keepNext w:val="0"/>
        <w:keepLines w:val="0"/>
        <w:pageBreakBefore w:val="0"/>
        <w:kinsoku/>
        <w:wordWrap/>
        <w:autoSpaceDE/>
        <w:autoSpaceDN/>
        <w:bidi w:val="0"/>
        <w:adjustRightInd/>
        <w:snapToGrid/>
        <w:spacing w:line="400" w:lineRule="exact"/>
        <w:ind w:left="0" w:leftChars="0" w:right="0"/>
        <w:jc w:val="both"/>
        <w:textAlignment w:val="auto"/>
        <w:rPr>
          <w:rFonts w:hint="default"/>
          <w:highlight w:val="none"/>
          <w:lang w:val="en-US" w:eastAsia="zh-CN"/>
        </w:rPr>
      </w:pPr>
    </w:p>
    <w:p>
      <w:pPr>
        <w:keepNext w:val="0"/>
        <w:keepLines w:val="0"/>
        <w:pageBreakBefore w:val="0"/>
        <w:kinsoku/>
        <w:wordWrap/>
        <w:autoSpaceDE/>
        <w:autoSpaceDN/>
        <w:bidi w:val="0"/>
        <w:adjustRightInd/>
        <w:snapToGrid/>
        <w:spacing w:line="540" w:lineRule="exact"/>
        <w:ind w:left="0" w:leftChars="0" w:right="0"/>
        <w:jc w:val="both"/>
        <w:textAlignment w:val="auto"/>
        <w:rPr>
          <w:rFonts w:hint="default"/>
          <w:highlight w:val="none"/>
          <w:lang w:val="en-US" w:eastAsia="zh-CN"/>
        </w:rPr>
      </w:pPr>
    </w:p>
    <w:p>
      <w:pPr>
        <w:keepNext w:val="0"/>
        <w:keepLines w:val="0"/>
        <w:pageBreakBefore w:val="0"/>
        <w:kinsoku/>
        <w:wordWrap/>
        <w:autoSpaceDE/>
        <w:autoSpaceDN/>
        <w:bidi w:val="0"/>
        <w:adjustRightInd/>
        <w:snapToGrid/>
        <w:spacing w:line="540" w:lineRule="exact"/>
        <w:ind w:left="0" w:leftChars="0" w:right="0"/>
        <w:jc w:val="both"/>
        <w:textAlignment w:val="auto"/>
        <w:rPr>
          <w:rFonts w:hint="default"/>
          <w:highlight w:val="none"/>
          <w:lang w:val="en-US" w:eastAsia="zh-CN"/>
        </w:rPr>
      </w:pPr>
    </w:p>
    <w:p>
      <w:pPr>
        <w:keepNext w:val="0"/>
        <w:keepLines w:val="0"/>
        <w:pageBreakBefore w:val="0"/>
        <w:kinsoku/>
        <w:wordWrap/>
        <w:autoSpaceDE/>
        <w:autoSpaceDN/>
        <w:bidi w:val="0"/>
        <w:adjustRightInd/>
        <w:snapToGrid/>
        <w:spacing w:line="540" w:lineRule="exact"/>
        <w:ind w:left="0" w:leftChars="0" w:right="0"/>
        <w:jc w:val="both"/>
        <w:textAlignment w:val="auto"/>
        <w:rPr>
          <w:rFonts w:hint="default"/>
          <w:highlight w:val="none"/>
          <w:lang w:val="en-US" w:eastAsia="zh-CN"/>
        </w:rPr>
      </w:pPr>
    </w:p>
    <w:p>
      <w:pPr>
        <w:keepNext w:val="0"/>
        <w:keepLines w:val="0"/>
        <w:pageBreakBefore w:val="0"/>
        <w:kinsoku/>
        <w:wordWrap/>
        <w:autoSpaceDE/>
        <w:autoSpaceDN/>
        <w:bidi w:val="0"/>
        <w:adjustRightInd/>
        <w:snapToGrid/>
        <w:spacing w:line="540" w:lineRule="exact"/>
        <w:ind w:left="0" w:leftChars="0" w:right="0"/>
        <w:jc w:val="both"/>
        <w:textAlignment w:val="auto"/>
        <w:rPr>
          <w:rFonts w:hint="default"/>
          <w:highlight w:val="none"/>
          <w:lang w:val="en-US" w:eastAsia="zh-CN"/>
        </w:rPr>
      </w:pPr>
    </w:p>
    <w:p>
      <w:pPr>
        <w:keepNext w:val="0"/>
        <w:keepLines w:val="0"/>
        <w:pageBreakBefore w:val="0"/>
        <w:kinsoku/>
        <w:wordWrap/>
        <w:autoSpaceDE/>
        <w:autoSpaceDN/>
        <w:bidi w:val="0"/>
        <w:adjustRightInd/>
        <w:snapToGrid/>
        <w:spacing w:line="540" w:lineRule="exact"/>
        <w:ind w:left="0" w:leftChars="0" w:right="0"/>
        <w:jc w:val="both"/>
        <w:textAlignment w:val="auto"/>
        <w:rPr>
          <w:rFonts w:hint="default"/>
          <w:highlight w:val="none"/>
          <w:lang w:val="en-US" w:eastAsia="zh-CN"/>
        </w:rPr>
      </w:pPr>
    </w:p>
    <w:sectPr>
      <w:pgSz w:w="11906" w:h="16838"/>
      <w:pgMar w:top="2098" w:right="1474" w:bottom="1984" w:left="1587" w:header="851" w:footer="1049"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Microsoft JhengHei">
    <w:panose1 w:val="020B0604030504040204"/>
    <w:charset w:val="88"/>
    <w:family w:val="swiss"/>
    <w:pitch w:val="default"/>
    <w:sig w:usb0="00000087" w:usb1="28AF4000" w:usb2="00000016" w:usb3="00000000" w:csb0="00100009"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B72829"/>
    <w:multiLevelType w:val="singleLevel"/>
    <w:tmpl w:val="A8B72829"/>
    <w:lvl w:ilvl="0" w:tentative="0">
      <w:start w:val="1"/>
      <w:numFmt w:val="chineseCounting"/>
      <w:pStyle w:val="13"/>
      <w:suff w:val="nothing"/>
      <w:lvlText w:val="（%1）"/>
      <w:lvlJc w:val="left"/>
      <w:pPr>
        <w:ind w:left="0" w:firstLine="0"/>
      </w:pPr>
      <w:rPr>
        <w:rFonts w:hint="eastAsia"/>
      </w:rPr>
    </w:lvl>
  </w:abstractNum>
  <w:abstractNum w:abstractNumId="1">
    <w:nsid w:val="051A4E85"/>
    <w:multiLevelType w:val="singleLevel"/>
    <w:tmpl w:val="051A4E85"/>
    <w:lvl w:ilvl="0" w:tentative="0">
      <w:start w:val="1"/>
      <w:numFmt w:val="decimal"/>
      <w:pStyle w:val="12"/>
      <w:suff w:val="nothing"/>
      <w:lvlText w:val="（%1）"/>
      <w:lvlJc w:val="left"/>
      <w:pPr>
        <w:ind w:left="0" w:firstLine="0"/>
      </w:pPr>
      <w:rPr>
        <w:rFonts w:hint="default"/>
      </w:rPr>
    </w:lvl>
  </w:abstractNum>
  <w:abstractNum w:abstractNumId="2">
    <w:nsid w:val="0C024848"/>
    <w:multiLevelType w:val="singleLevel"/>
    <w:tmpl w:val="0C024848"/>
    <w:lvl w:ilvl="0" w:tentative="0">
      <w:start w:val="2"/>
      <w:numFmt w:val="chineseCounting"/>
      <w:suff w:val="nothing"/>
      <w:lvlText w:val="%1、"/>
      <w:lvlJc w:val="left"/>
      <w:rPr>
        <w:rFonts w:hint="eastAsia"/>
      </w:rPr>
    </w:lvl>
  </w:abstractNum>
  <w:abstractNum w:abstractNumId="3">
    <w:nsid w:val="1FD18B64"/>
    <w:multiLevelType w:val="singleLevel"/>
    <w:tmpl w:val="1FD18B64"/>
    <w:lvl w:ilvl="0" w:tentative="0">
      <w:start w:val="1"/>
      <w:numFmt w:val="decimal"/>
      <w:pStyle w:val="10"/>
      <w:suff w:val="nothing"/>
      <w:lvlText w:val="%1."/>
      <w:lvlJc w:val="left"/>
      <w:pPr>
        <w:ind w:left="0" w:firstLine="0"/>
      </w:pPr>
      <w:rPr>
        <w:rFonts w:hint="default"/>
      </w:rPr>
    </w:lvl>
  </w:abstractNum>
  <w:abstractNum w:abstractNumId="4">
    <w:nsid w:val="59ABB6A0"/>
    <w:multiLevelType w:val="singleLevel"/>
    <w:tmpl w:val="59ABB6A0"/>
    <w:lvl w:ilvl="0" w:tentative="0">
      <w:start w:val="1"/>
      <w:numFmt w:val="chineseCounting"/>
      <w:pStyle w:val="11"/>
      <w:suff w:val="nothing"/>
      <w:lvlText w:val="%1、"/>
      <w:lvlJc w:val="left"/>
      <w:pPr>
        <w:ind w:left="0" w:firstLine="0"/>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0"/>
  <w:bordersDoNotSurroundFooter w:val="0"/>
  <w:documentProtection w:enforcement="0"/>
  <w:defaultTabStop w:val="632"/>
  <w:hyphenationZone w:val="36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YjQ1NDY5YjBjYTFlN2RhNzMzZjhhMjQyYjFmMTIifQ=="/>
  </w:docVars>
  <w:rsids>
    <w:rsidRoot w:val="27955A77"/>
    <w:rsid w:val="011273E7"/>
    <w:rsid w:val="027A6A1F"/>
    <w:rsid w:val="065C363E"/>
    <w:rsid w:val="06C323F1"/>
    <w:rsid w:val="0AE00993"/>
    <w:rsid w:val="0DDF64DA"/>
    <w:rsid w:val="0F058DDC"/>
    <w:rsid w:val="0F5C0611"/>
    <w:rsid w:val="0FCFCDD5"/>
    <w:rsid w:val="0FD2EA03"/>
    <w:rsid w:val="0FF1F2DA"/>
    <w:rsid w:val="126E7D99"/>
    <w:rsid w:val="12BD1E00"/>
    <w:rsid w:val="1D604B73"/>
    <w:rsid w:val="22EB0ED1"/>
    <w:rsid w:val="27955A77"/>
    <w:rsid w:val="29ED16D9"/>
    <w:rsid w:val="2B7F6A9E"/>
    <w:rsid w:val="33A0762D"/>
    <w:rsid w:val="33EB0B96"/>
    <w:rsid w:val="33F7B365"/>
    <w:rsid w:val="33FC8CDB"/>
    <w:rsid w:val="35FD0404"/>
    <w:rsid w:val="37FBBA1E"/>
    <w:rsid w:val="39557C35"/>
    <w:rsid w:val="3A8B3E49"/>
    <w:rsid w:val="3BFF5424"/>
    <w:rsid w:val="3CED3FC3"/>
    <w:rsid w:val="3CF75027"/>
    <w:rsid w:val="3D3DCEA1"/>
    <w:rsid w:val="3EFA63BF"/>
    <w:rsid w:val="3FF7A4F8"/>
    <w:rsid w:val="3FFAC87A"/>
    <w:rsid w:val="3FFACD72"/>
    <w:rsid w:val="404D210C"/>
    <w:rsid w:val="42BD7D96"/>
    <w:rsid w:val="46EC6B04"/>
    <w:rsid w:val="47466018"/>
    <w:rsid w:val="4B6E6534"/>
    <w:rsid w:val="51FE90D5"/>
    <w:rsid w:val="52DF9576"/>
    <w:rsid w:val="535882E0"/>
    <w:rsid w:val="537E5735"/>
    <w:rsid w:val="559FA6DD"/>
    <w:rsid w:val="56FD31B2"/>
    <w:rsid w:val="57BFEABD"/>
    <w:rsid w:val="57FF8C8E"/>
    <w:rsid w:val="5B570F44"/>
    <w:rsid w:val="5BFA47D8"/>
    <w:rsid w:val="5C0120F2"/>
    <w:rsid w:val="5D6754E6"/>
    <w:rsid w:val="5D9DCEF4"/>
    <w:rsid w:val="5E474C84"/>
    <w:rsid w:val="61EC126A"/>
    <w:rsid w:val="61F84EF2"/>
    <w:rsid w:val="64975087"/>
    <w:rsid w:val="652F48A3"/>
    <w:rsid w:val="657C417C"/>
    <w:rsid w:val="66A67FB7"/>
    <w:rsid w:val="66FE8F8C"/>
    <w:rsid w:val="66FF41AC"/>
    <w:rsid w:val="6BFEFC20"/>
    <w:rsid w:val="6C212158"/>
    <w:rsid w:val="6CFE5994"/>
    <w:rsid w:val="6E1528B4"/>
    <w:rsid w:val="6EF34C1B"/>
    <w:rsid w:val="6EFA914C"/>
    <w:rsid w:val="6EFF3971"/>
    <w:rsid w:val="6F6F8133"/>
    <w:rsid w:val="6FDEFD1D"/>
    <w:rsid w:val="739E18D0"/>
    <w:rsid w:val="73ED3A47"/>
    <w:rsid w:val="747E651B"/>
    <w:rsid w:val="77605677"/>
    <w:rsid w:val="77FCA705"/>
    <w:rsid w:val="79F395D0"/>
    <w:rsid w:val="7AAC7DC1"/>
    <w:rsid w:val="7B3F0D01"/>
    <w:rsid w:val="7B5E0DFF"/>
    <w:rsid w:val="7B7F1D4B"/>
    <w:rsid w:val="7B7F203C"/>
    <w:rsid w:val="7B96E90E"/>
    <w:rsid w:val="7BBFAA57"/>
    <w:rsid w:val="7BF5C60D"/>
    <w:rsid w:val="7BFFEFB2"/>
    <w:rsid w:val="7BFFFF08"/>
    <w:rsid w:val="7C7FDF03"/>
    <w:rsid w:val="7CF774C7"/>
    <w:rsid w:val="7DA64D51"/>
    <w:rsid w:val="7DB70C79"/>
    <w:rsid w:val="7DEA7405"/>
    <w:rsid w:val="7E2E6BB0"/>
    <w:rsid w:val="7E9FD7DB"/>
    <w:rsid w:val="7EDF920E"/>
    <w:rsid w:val="7F4E50D8"/>
    <w:rsid w:val="7F5BCBB3"/>
    <w:rsid w:val="7F7B5DE9"/>
    <w:rsid w:val="7FB1D9EB"/>
    <w:rsid w:val="7FB3686C"/>
    <w:rsid w:val="7FB3C91C"/>
    <w:rsid w:val="7FD710CE"/>
    <w:rsid w:val="7FE2D5F5"/>
    <w:rsid w:val="7FEC3671"/>
    <w:rsid w:val="7FFE89CC"/>
    <w:rsid w:val="7FFECED1"/>
    <w:rsid w:val="7FFF0F72"/>
    <w:rsid w:val="7FFFEB7A"/>
    <w:rsid w:val="957E5B23"/>
    <w:rsid w:val="969FD0D7"/>
    <w:rsid w:val="979F7A84"/>
    <w:rsid w:val="987766AE"/>
    <w:rsid w:val="9A77C116"/>
    <w:rsid w:val="9B3B5B44"/>
    <w:rsid w:val="9DD2AA4B"/>
    <w:rsid w:val="ABFC6EE3"/>
    <w:rsid w:val="AE7B54BE"/>
    <w:rsid w:val="AEFF209E"/>
    <w:rsid w:val="AFEF5A98"/>
    <w:rsid w:val="B1EA4B8D"/>
    <w:rsid w:val="B2FFE9F1"/>
    <w:rsid w:val="B4D6CC4B"/>
    <w:rsid w:val="B7970237"/>
    <w:rsid w:val="B7FB7A19"/>
    <w:rsid w:val="BA78895F"/>
    <w:rsid w:val="BADB324B"/>
    <w:rsid w:val="BB3D3020"/>
    <w:rsid w:val="BDD7A86F"/>
    <w:rsid w:val="BF9E79D0"/>
    <w:rsid w:val="BFCD5C73"/>
    <w:rsid w:val="BFF2C7F9"/>
    <w:rsid w:val="BFFE1F1E"/>
    <w:rsid w:val="C77FD6A5"/>
    <w:rsid w:val="C9F793C0"/>
    <w:rsid w:val="CBE7C8DA"/>
    <w:rsid w:val="CC7A6A9D"/>
    <w:rsid w:val="CDBF1523"/>
    <w:rsid w:val="CF199FB5"/>
    <w:rsid w:val="CFFF10C9"/>
    <w:rsid w:val="D79FC786"/>
    <w:rsid w:val="DEBA7366"/>
    <w:rsid w:val="DFBD4821"/>
    <w:rsid w:val="DFD99AF6"/>
    <w:rsid w:val="DFF7BEE9"/>
    <w:rsid w:val="DFFFF9D1"/>
    <w:rsid w:val="E7FF0AEF"/>
    <w:rsid w:val="E7FF8049"/>
    <w:rsid w:val="EBDFC6BF"/>
    <w:rsid w:val="EDDFA28E"/>
    <w:rsid w:val="EDFD42FC"/>
    <w:rsid w:val="EE7FA194"/>
    <w:rsid w:val="EEF292B9"/>
    <w:rsid w:val="EFFAE5F1"/>
    <w:rsid w:val="F5FFC649"/>
    <w:rsid w:val="F6DDF37E"/>
    <w:rsid w:val="F6EF0232"/>
    <w:rsid w:val="F75D1AA3"/>
    <w:rsid w:val="F78E45CB"/>
    <w:rsid w:val="F7DAE546"/>
    <w:rsid w:val="F7E7E836"/>
    <w:rsid w:val="FADD01A0"/>
    <w:rsid w:val="FAF75647"/>
    <w:rsid w:val="FB4AF6D8"/>
    <w:rsid w:val="FBC5B30D"/>
    <w:rsid w:val="FBFBFDD3"/>
    <w:rsid w:val="FCF7212F"/>
    <w:rsid w:val="FCFFA4DD"/>
    <w:rsid w:val="FD3704E1"/>
    <w:rsid w:val="FDBEF3EE"/>
    <w:rsid w:val="FDEF1570"/>
    <w:rsid w:val="FDEF2DD9"/>
    <w:rsid w:val="FE7365DC"/>
    <w:rsid w:val="FE7B4F86"/>
    <w:rsid w:val="FE7EE604"/>
    <w:rsid w:val="FEBF2B98"/>
    <w:rsid w:val="FEC64F4B"/>
    <w:rsid w:val="FEFB1327"/>
    <w:rsid w:val="FF1D7FCD"/>
    <w:rsid w:val="FF7BC3A4"/>
    <w:rsid w:val="FFABEA35"/>
    <w:rsid w:val="FFC2B45C"/>
    <w:rsid w:val="FFCFEC48"/>
    <w:rsid w:val="FFD7DC61"/>
    <w:rsid w:val="FFDFF921"/>
    <w:rsid w:val="FFEFAC88"/>
    <w:rsid w:val="FFF7F9B1"/>
    <w:rsid w:val="FFFABE87"/>
    <w:rsid w:val="FFFF83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spacing w:line="240" w:lineRule="auto"/>
      <w:ind w:firstLine="420"/>
    </w:pPr>
    <w:rPr>
      <w:rFonts w:ascii="Calibri" w:hAnsi="Calibri" w:eastAsia="宋体"/>
      <w:sz w:val="21"/>
      <w:szCs w:val="21"/>
    </w:rPr>
  </w:style>
  <w:style w:type="paragraph" w:styleId="3">
    <w:name w:val="annotation text"/>
    <w:basedOn w:val="1"/>
    <w:qFormat/>
    <w:uiPriority w:val="0"/>
    <w:pPr>
      <w:jc w:val="left"/>
    </w:pPr>
  </w:style>
  <w:style w:type="paragraph" w:styleId="4">
    <w:name w:val="Body Text"/>
    <w:basedOn w:val="1"/>
    <w:qFormat/>
    <w:uiPriority w:val="0"/>
    <w:pPr>
      <w:spacing w:after="140" w:line="276" w:lineRule="auto"/>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公文标题 3"/>
    <w:qFormat/>
    <w:uiPriority w:val="0"/>
    <w:pPr>
      <w:widowControl w:val="0"/>
      <w:numPr>
        <w:ilvl w:val="0"/>
        <w:numId w:val="1"/>
      </w:numPr>
      <w:overflowPunct w:val="0"/>
      <w:topLinePunct/>
      <w:jc w:val="both"/>
    </w:pPr>
    <w:rPr>
      <w:rFonts w:ascii="Times New Roman" w:hAnsi="Times New Roman" w:eastAsia="方正仿宋_GBK" w:cs="Times New Roman"/>
      <w:kern w:val="2"/>
      <w:sz w:val="32"/>
      <w:szCs w:val="32"/>
      <w:lang w:val="en-US" w:eastAsia="zh-CN" w:bidi="ar-SA"/>
    </w:rPr>
  </w:style>
  <w:style w:type="paragraph" w:customStyle="1" w:styleId="11">
    <w:name w:val="公文标题 1"/>
    <w:qFormat/>
    <w:uiPriority w:val="0"/>
    <w:pPr>
      <w:widowControl w:val="0"/>
      <w:numPr>
        <w:ilvl w:val="0"/>
        <w:numId w:val="2"/>
      </w:numPr>
      <w:overflowPunct w:val="0"/>
      <w:topLinePunct/>
      <w:jc w:val="both"/>
    </w:pPr>
    <w:rPr>
      <w:rFonts w:ascii="Times New Roman" w:hAnsi="Times New Roman" w:eastAsia="方正黑体_GBK" w:cs="Times New Roman"/>
      <w:kern w:val="2"/>
      <w:sz w:val="32"/>
      <w:szCs w:val="32"/>
      <w:lang w:val="en-US" w:eastAsia="zh-CN" w:bidi="ar-SA"/>
    </w:rPr>
  </w:style>
  <w:style w:type="paragraph" w:customStyle="1" w:styleId="12">
    <w:name w:val="公文标题 4"/>
    <w:qFormat/>
    <w:uiPriority w:val="0"/>
    <w:pPr>
      <w:widowControl w:val="0"/>
      <w:numPr>
        <w:ilvl w:val="0"/>
        <w:numId w:val="3"/>
      </w:numPr>
      <w:overflowPunct w:val="0"/>
      <w:topLinePunct/>
      <w:jc w:val="both"/>
    </w:pPr>
    <w:rPr>
      <w:rFonts w:ascii="Times New Roman" w:hAnsi="Times New Roman" w:eastAsia="方正仿宋_GBK" w:cs="Times New Roman"/>
      <w:kern w:val="2"/>
      <w:sz w:val="32"/>
      <w:szCs w:val="32"/>
      <w:lang w:val="en-US" w:eastAsia="zh-CN" w:bidi="ar-SA"/>
    </w:rPr>
  </w:style>
  <w:style w:type="paragraph" w:customStyle="1" w:styleId="13">
    <w:name w:val="公文标题 2"/>
    <w:qFormat/>
    <w:uiPriority w:val="0"/>
    <w:pPr>
      <w:widowControl w:val="0"/>
      <w:numPr>
        <w:ilvl w:val="0"/>
        <w:numId w:val="4"/>
      </w:numPr>
      <w:overflowPunct w:val="0"/>
      <w:topLinePunct/>
      <w:jc w:val="both"/>
    </w:pPr>
    <w:rPr>
      <w:rFonts w:ascii="Times New Roman" w:hAnsi="Times New Roman" w:eastAsia="方正楷体_GBK" w:cs="Times New Roman"/>
      <w:kern w:val="2"/>
      <w:sz w:val="32"/>
      <w:szCs w:val="32"/>
      <w:lang w:val="en-US" w:eastAsia="zh-CN" w:bidi="ar-SA"/>
    </w:rPr>
  </w:style>
  <w:style w:type="paragraph" w:customStyle="1" w:styleId="14">
    <w:name w:val="Table Text"/>
    <w:basedOn w:val="1"/>
    <w:semiHidden/>
    <w:qFormat/>
    <w:uiPriority w:val="0"/>
    <w:rPr>
      <w:rFonts w:ascii="仿宋" w:hAnsi="仿宋" w:eastAsia="仿宋" w:cs="仿宋"/>
      <w:sz w:val="24"/>
      <w:szCs w:val="24"/>
      <w:lang w:val="en-US" w:eastAsia="en-US" w:bidi="ar-SA"/>
    </w:rPr>
  </w:style>
  <w:style w:type="table" w:customStyle="1" w:styleId="15">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60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2019-12-30T00:10:00Z</dcterms:created>
  <dc:creator>wps</dc:creator>
  <cp:lastModifiedBy>Administrator</cp:lastModifiedBy>
  <cp:lastPrinted>2024-08-07T09:19:00Z</cp:lastPrinted>
  <dcterms:modified xsi:type="dcterms:W3CDTF">2024-08-08T04:48:38Z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DC97E6337C6D311E95EF46660F45F448</vt:lpwstr>
  </property>
</Properties>
</file>